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A2" w:rsidRPr="00A122DF" w:rsidRDefault="000914A2" w:rsidP="008957E5">
      <w:pPr>
        <w:pStyle w:val="Balk3"/>
        <w:spacing w:line="360" w:lineRule="auto"/>
        <w:ind w:firstLine="709"/>
        <w:jc w:val="both"/>
        <w:rPr>
          <w:rFonts w:ascii="Times New Roman" w:eastAsia="Times New Roman" w:hAnsi="Times New Roman" w:cs="Times New Roman"/>
          <w:b w:val="0"/>
          <w:color w:val="auto"/>
          <w:sz w:val="24"/>
          <w:szCs w:val="24"/>
        </w:rPr>
      </w:pPr>
      <w:r w:rsidRPr="00A122DF">
        <w:rPr>
          <w:rFonts w:ascii="Times New Roman" w:eastAsia="Times New Roman" w:hAnsi="Times New Roman" w:cs="Times New Roman"/>
          <w:b w:val="0"/>
          <w:color w:val="auto"/>
          <w:sz w:val="24"/>
          <w:szCs w:val="24"/>
        </w:rPr>
        <w:t>Dr. İsmail ŞIK</w:t>
      </w:r>
    </w:p>
    <w:p w:rsidR="00591E36" w:rsidRPr="00A122DF" w:rsidRDefault="00591E36" w:rsidP="008957E5">
      <w:pPr>
        <w:pStyle w:val="Balk3"/>
        <w:spacing w:line="360" w:lineRule="auto"/>
        <w:ind w:firstLine="709"/>
        <w:jc w:val="both"/>
        <w:rPr>
          <w:rFonts w:ascii="Times New Roman" w:eastAsia="Times New Roman" w:hAnsi="Times New Roman" w:cs="Times New Roman"/>
          <w:b w:val="0"/>
          <w:color w:val="auto"/>
          <w:sz w:val="24"/>
          <w:szCs w:val="24"/>
        </w:rPr>
      </w:pPr>
      <w:r w:rsidRPr="00A122DF">
        <w:rPr>
          <w:rFonts w:ascii="Times New Roman" w:eastAsia="Times New Roman" w:hAnsi="Times New Roman" w:cs="Times New Roman"/>
          <w:b w:val="0"/>
          <w:color w:val="auto"/>
          <w:sz w:val="24"/>
          <w:szCs w:val="24"/>
        </w:rPr>
        <w:t>Çukurova Üniversitesi İlahiyat Fakültesi</w:t>
      </w:r>
    </w:p>
    <w:p w:rsidR="000914A2" w:rsidRPr="00A122DF" w:rsidRDefault="000914A2" w:rsidP="008957E5">
      <w:pPr>
        <w:spacing w:line="360" w:lineRule="auto"/>
        <w:ind w:firstLine="709"/>
        <w:jc w:val="both"/>
        <w:rPr>
          <w:rFonts w:ascii="Times New Roman" w:hAnsi="Times New Roman"/>
        </w:rPr>
      </w:pPr>
      <w:r w:rsidRPr="00A122DF">
        <w:rPr>
          <w:rFonts w:ascii="Times New Roman" w:hAnsi="Times New Roman"/>
        </w:rPr>
        <w:t>Temel İslam Bilimleri /Kelam Anabilim Dalı</w:t>
      </w:r>
    </w:p>
    <w:p w:rsidR="00591E36" w:rsidRPr="00A122DF" w:rsidRDefault="00591E36" w:rsidP="00C24087">
      <w:pPr>
        <w:pStyle w:val="Balk3"/>
        <w:spacing w:line="360" w:lineRule="auto"/>
        <w:ind w:firstLine="709"/>
        <w:jc w:val="center"/>
        <w:rPr>
          <w:rFonts w:ascii="Times New Roman" w:eastAsia="Times New Roman" w:hAnsi="Times New Roman" w:cs="Times New Roman"/>
          <w:color w:val="auto"/>
          <w:sz w:val="24"/>
          <w:szCs w:val="24"/>
        </w:rPr>
      </w:pPr>
      <w:r w:rsidRPr="00A122DF">
        <w:rPr>
          <w:rFonts w:ascii="Times New Roman" w:eastAsia="Times New Roman" w:hAnsi="Times New Roman" w:cs="Times New Roman"/>
          <w:color w:val="auto"/>
          <w:sz w:val="24"/>
          <w:szCs w:val="24"/>
        </w:rPr>
        <w:t>EBÛ HANİFE VE GÖRÜŞLERİNE FARKLI BİR BAKIŞ</w:t>
      </w:r>
    </w:p>
    <w:p w:rsidR="003E3133" w:rsidRPr="00A122DF" w:rsidRDefault="003E3133" w:rsidP="008957E5">
      <w:pPr>
        <w:pStyle w:val="Balk3"/>
        <w:spacing w:line="360" w:lineRule="auto"/>
        <w:ind w:firstLine="709"/>
        <w:jc w:val="both"/>
        <w:rPr>
          <w:rFonts w:ascii="Times New Roman" w:eastAsia="Times New Roman" w:hAnsi="Times New Roman" w:cs="Times New Roman"/>
          <w:color w:val="auto"/>
          <w:sz w:val="24"/>
          <w:szCs w:val="24"/>
        </w:rPr>
      </w:pPr>
      <w:r w:rsidRPr="00A122DF">
        <w:rPr>
          <w:rFonts w:ascii="Times New Roman" w:eastAsia="Times New Roman" w:hAnsi="Times New Roman" w:cs="Times New Roman"/>
          <w:color w:val="auto"/>
          <w:sz w:val="24"/>
          <w:szCs w:val="24"/>
        </w:rPr>
        <w:t>Ebu Hanife’nin Hayatı:</w:t>
      </w:r>
    </w:p>
    <w:p w:rsidR="00F672E0" w:rsidRDefault="00C5271A" w:rsidP="008957E5">
      <w:pPr>
        <w:pStyle w:val="Balk3"/>
        <w:spacing w:line="360" w:lineRule="auto"/>
        <w:ind w:firstLine="709"/>
        <w:jc w:val="both"/>
        <w:rPr>
          <w:rFonts w:ascii="Times New Roman" w:eastAsia="Times New Roman" w:hAnsi="Times New Roman" w:cs="Times New Roman"/>
          <w:b w:val="0"/>
          <w:color w:val="auto"/>
          <w:sz w:val="24"/>
          <w:szCs w:val="24"/>
        </w:rPr>
      </w:pPr>
      <w:r w:rsidRPr="00A122DF">
        <w:rPr>
          <w:rFonts w:ascii="Times New Roman" w:eastAsia="Times New Roman" w:hAnsi="Times New Roman" w:cs="Times New Roman"/>
          <w:b w:val="0"/>
          <w:color w:val="auto"/>
          <w:sz w:val="24"/>
          <w:szCs w:val="24"/>
        </w:rPr>
        <w:t xml:space="preserve">Ebû Hanife’nin tam ismi Ebû Hanife Numan b. Sabit dir. </w:t>
      </w:r>
      <w:r w:rsidR="00C24087">
        <w:rPr>
          <w:rFonts w:ascii="Times New Roman" w:eastAsia="Times New Roman" w:hAnsi="Times New Roman" w:cs="Times New Roman"/>
          <w:b w:val="0"/>
          <w:color w:val="auto"/>
          <w:sz w:val="24"/>
          <w:szCs w:val="24"/>
        </w:rPr>
        <w:t>Kesin olmamakla beraber o</w:t>
      </w:r>
      <w:r w:rsidRPr="00A122DF">
        <w:rPr>
          <w:rFonts w:ascii="Times New Roman" w:eastAsia="Times New Roman" w:hAnsi="Times New Roman" w:cs="Times New Roman"/>
          <w:b w:val="0"/>
          <w:color w:val="auto"/>
          <w:sz w:val="24"/>
          <w:szCs w:val="24"/>
        </w:rPr>
        <w:t xml:space="preserve">ğlu ve torunundan </w:t>
      </w:r>
      <w:r w:rsidR="00C24087">
        <w:rPr>
          <w:rFonts w:ascii="Times New Roman" w:eastAsia="Times New Roman" w:hAnsi="Times New Roman" w:cs="Times New Roman"/>
          <w:b w:val="0"/>
          <w:color w:val="auto"/>
          <w:sz w:val="24"/>
          <w:szCs w:val="24"/>
        </w:rPr>
        <w:t xml:space="preserve">gelen rivayetlere </w:t>
      </w:r>
      <w:r w:rsidRPr="00A122DF">
        <w:rPr>
          <w:rFonts w:ascii="Times New Roman" w:eastAsia="Times New Roman" w:hAnsi="Times New Roman" w:cs="Times New Roman"/>
          <w:b w:val="0"/>
          <w:color w:val="auto"/>
          <w:sz w:val="24"/>
          <w:szCs w:val="24"/>
        </w:rPr>
        <w:t>göre</w:t>
      </w:r>
      <w:r w:rsidR="00C24087">
        <w:rPr>
          <w:rFonts w:ascii="Times New Roman" w:eastAsia="Times New Roman" w:hAnsi="Times New Roman" w:cs="Times New Roman"/>
          <w:b w:val="0"/>
          <w:color w:val="auto"/>
          <w:sz w:val="24"/>
          <w:szCs w:val="24"/>
        </w:rPr>
        <w:t>,</w:t>
      </w:r>
      <w:r w:rsidRPr="00A122DF">
        <w:rPr>
          <w:rFonts w:ascii="Times New Roman" w:eastAsia="Times New Roman" w:hAnsi="Times New Roman" w:cs="Times New Roman"/>
          <w:b w:val="0"/>
          <w:color w:val="auto"/>
          <w:sz w:val="24"/>
          <w:szCs w:val="24"/>
        </w:rPr>
        <w:t xml:space="preserve"> hicri 80</w:t>
      </w:r>
      <w:r w:rsidR="00C24087">
        <w:rPr>
          <w:rFonts w:ascii="Times New Roman" w:eastAsia="Times New Roman" w:hAnsi="Times New Roman" w:cs="Times New Roman"/>
          <w:b w:val="0"/>
          <w:color w:val="auto"/>
          <w:sz w:val="24"/>
          <w:szCs w:val="24"/>
        </w:rPr>
        <w:t xml:space="preserve">, </w:t>
      </w:r>
      <w:r w:rsidRPr="00A122DF">
        <w:rPr>
          <w:rFonts w:ascii="Times New Roman" w:eastAsia="Times New Roman" w:hAnsi="Times New Roman" w:cs="Times New Roman"/>
          <w:b w:val="0"/>
          <w:color w:val="auto"/>
          <w:sz w:val="24"/>
          <w:szCs w:val="24"/>
        </w:rPr>
        <w:t xml:space="preserve">miladi 699 yılında Kufe’de doğmuştur. </w:t>
      </w:r>
      <w:r w:rsidR="00C24087">
        <w:rPr>
          <w:rFonts w:ascii="Times New Roman" w:eastAsia="Times New Roman" w:hAnsi="Times New Roman" w:cs="Times New Roman"/>
          <w:b w:val="0"/>
          <w:color w:val="auto"/>
          <w:sz w:val="24"/>
          <w:szCs w:val="24"/>
        </w:rPr>
        <w:t xml:space="preserve">Eğitimini Kufe’de içlerinde </w:t>
      </w:r>
      <w:r w:rsidR="00505D2B">
        <w:rPr>
          <w:rFonts w:ascii="Times New Roman" w:eastAsia="Times New Roman" w:hAnsi="Times New Roman" w:cs="Times New Roman"/>
          <w:b w:val="0"/>
          <w:color w:val="auto"/>
          <w:sz w:val="24"/>
          <w:szCs w:val="24"/>
        </w:rPr>
        <w:t>T</w:t>
      </w:r>
      <w:r w:rsidR="00C24087">
        <w:rPr>
          <w:rFonts w:ascii="Times New Roman" w:eastAsia="Times New Roman" w:hAnsi="Times New Roman" w:cs="Times New Roman"/>
          <w:b w:val="0"/>
          <w:color w:val="auto"/>
          <w:sz w:val="24"/>
          <w:szCs w:val="24"/>
        </w:rPr>
        <w:t xml:space="preserve">abiilerinde olduğu ders halkalarında almıştır. Hayatını kumaş ticareti yaparak sağlayan Ebû Hanife,  </w:t>
      </w:r>
      <w:r w:rsidRPr="00A122DF">
        <w:rPr>
          <w:rFonts w:ascii="Times New Roman" w:eastAsia="Times New Roman" w:hAnsi="Times New Roman" w:cs="Times New Roman"/>
          <w:b w:val="0"/>
          <w:color w:val="auto"/>
          <w:sz w:val="24"/>
          <w:szCs w:val="24"/>
        </w:rPr>
        <w:t xml:space="preserve">70 yaşında hicri 150’de Bağdat’ta </w:t>
      </w:r>
      <w:r w:rsidR="00F672E0">
        <w:rPr>
          <w:rFonts w:ascii="Times New Roman" w:eastAsia="Times New Roman" w:hAnsi="Times New Roman" w:cs="Times New Roman"/>
          <w:b w:val="0"/>
          <w:color w:val="auto"/>
          <w:sz w:val="24"/>
          <w:szCs w:val="24"/>
        </w:rPr>
        <w:t>vefat etmiştir. Doğum tarihi ile ilgili verilen bilgilerin, ölüm yılı ve vefat yaşı</w:t>
      </w:r>
      <w:r w:rsidR="00505D2B">
        <w:rPr>
          <w:rFonts w:ascii="Times New Roman" w:eastAsia="Times New Roman" w:hAnsi="Times New Roman" w:cs="Times New Roman"/>
          <w:b w:val="0"/>
          <w:color w:val="auto"/>
          <w:sz w:val="24"/>
          <w:szCs w:val="24"/>
        </w:rPr>
        <w:t>yla</w:t>
      </w:r>
      <w:r w:rsidR="00F672E0">
        <w:rPr>
          <w:rFonts w:ascii="Times New Roman" w:eastAsia="Times New Roman" w:hAnsi="Times New Roman" w:cs="Times New Roman"/>
          <w:b w:val="0"/>
          <w:color w:val="auto"/>
          <w:sz w:val="24"/>
          <w:szCs w:val="24"/>
        </w:rPr>
        <w:t xml:space="preserve"> </w:t>
      </w:r>
      <w:r w:rsidR="003707C1">
        <w:rPr>
          <w:rFonts w:ascii="Times New Roman" w:eastAsia="Times New Roman" w:hAnsi="Times New Roman" w:cs="Times New Roman"/>
          <w:b w:val="0"/>
          <w:color w:val="auto"/>
          <w:sz w:val="24"/>
          <w:szCs w:val="24"/>
        </w:rPr>
        <w:t>kıyaslandığında doğruluğu</w:t>
      </w:r>
      <w:r w:rsidR="00C24087">
        <w:rPr>
          <w:rFonts w:ascii="Times New Roman" w:eastAsia="Times New Roman" w:hAnsi="Times New Roman" w:cs="Times New Roman"/>
          <w:b w:val="0"/>
          <w:color w:val="auto"/>
          <w:sz w:val="24"/>
          <w:szCs w:val="24"/>
        </w:rPr>
        <w:t xml:space="preserve"> </w:t>
      </w:r>
      <w:r w:rsidR="00F672E0">
        <w:rPr>
          <w:rFonts w:ascii="Times New Roman" w:eastAsia="Times New Roman" w:hAnsi="Times New Roman" w:cs="Times New Roman"/>
          <w:b w:val="0"/>
          <w:color w:val="auto"/>
          <w:sz w:val="24"/>
          <w:szCs w:val="24"/>
        </w:rPr>
        <w:t>söz konusudur.</w:t>
      </w:r>
    </w:p>
    <w:p w:rsidR="005028C8" w:rsidRDefault="00C5271A" w:rsidP="005028C8">
      <w:pPr>
        <w:spacing w:line="360" w:lineRule="auto"/>
        <w:ind w:firstLine="709"/>
        <w:jc w:val="both"/>
        <w:rPr>
          <w:rFonts w:ascii="Times New Roman" w:hAnsi="Times New Roman"/>
          <w:sz w:val="24"/>
          <w:szCs w:val="24"/>
        </w:rPr>
      </w:pPr>
      <w:r w:rsidRPr="00A122DF">
        <w:rPr>
          <w:rFonts w:ascii="Times New Roman" w:hAnsi="Times New Roman"/>
          <w:sz w:val="24"/>
          <w:szCs w:val="24"/>
        </w:rPr>
        <w:t xml:space="preserve">Ebû Hanife’nin nesebi ile ilgili farklı iddialar </w:t>
      </w:r>
      <w:r w:rsidR="003707C1">
        <w:rPr>
          <w:rFonts w:ascii="Times New Roman" w:hAnsi="Times New Roman"/>
          <w:sz w:val="24"/>
          <w:szCs w:val="24"/>
        </w:rPr>
        <w:t>vardır</w:t>
      </w:r>
      <w:r w:rsidRPr="00A122DF">
        <w:rPr>
          <w:rFonts w:ascii="Times New Roman" w:hAnsi="Times New Roman"/>
          <w:sz w:val="24"/>
          <w:szCs w:val="24"/>
        </w:rPr>
        <w:t>. Bunlardan birkaç tanesinde o, bazı Arap kabilelerine nispet edilmektedir. Ancak elimizdeki kaynaklardan elde ettiğimiz bilgilere göre onun Arap asıllı olma ihtimali yok denecek kadar azdır. Büyük İslam âlimi Muhammed Hamidullah onun annesinin Hintli</w:t>
      </w:r>
      <w:r w:rsidR="003707C1">
        <w:rPr>
          <w:rFonts w:ascii="Times New Roman" w:hAnsi="Times New Roman"/>
          <w:sz w:val="24"/>
          <w:szCs w:val="24"/>
        </w:rPr>
        <w:t>,</w:t>
      </w:r>
      <w:r w:rsidRPr="00A122DF">
        <w:rPr>
          <w:rFonts w:ascii="Times New Roman" w:hAnsi="Times New Roman"/>
          <w:sz w:val="24"/>
          <w:szCs w:val="24"/>
        </w:rPr>
        <w:t xml:space="preserve"> babasının İranlı olduğunu aktarmaktadır. Bu ihtimal zayıf olmamakla beraber kesin değildir. Diğer rivayetler ise onun Türk olduğu noktasındadır. Bu görüşte kesin olarak ispatlanmış değildir.</w:t>
      </w:r>
      <w:r w:rsidR="005028C8">
        <w:rPr>
          <w:rFonts w:ascii="Times New Roman" w:hAnsi="Times New Roman"/>
          <w:sz w:val="24"/>
          <w:szCs w:val="24"/>
        </w:rPr>
        <w:t xml:space="preserve"> </w:t>
      </w:r>
      <w:r w:rsidRPr="00A122DF">
        <w:rPr>
          <w:rFonts w:ascii="Times New Roman" w:hAnsi="Times New Roman"/>
          <w:sz w:val="24"/>
          <w:szCs w:val="24"/>
        </w:rPr>
        <w:t>Ancak ortada bir gerçek vardır ki onun etki ettiği, düşünceleriyle yön verdiği, İslam anlayışını</w:t>
      </w:r>
      <w:r w:rsidR="00CE2668" w:rsidRPr="00A122DF">
        <w:rPr>
          <w:rFonts w:ascii="Times New Roman" w:hAnsi="Times New Roman"/>
          <w:sz w:val="24"/>
          <w:szCs w:val="24"/>
        </w:rPr>
        <w:t xml:space="preserve"> onun yorumlarıyla benimseyen kitle </w:t>
      </w:r>
      <w:r w:rsidR="00591E36" w:rsidRPr="00A122DF">
        <w:rPr>
          <w:rFonts w:ascii="Times New Roman" w:hAnsi="Times New Roman"/>
          <w:sz w:val="24"/>
          <w:szCs w:val="24"/>
        </w:rPr>
        <w:t xml:space="preserve">büyük ölçüde </w:t>
      </w:r>
      <w:r w:rsidR="00CE2668" w:rsidRPr="00A122DF">
        <w:rPr>
          <w:rFonts w:ascii="Times New Roman" w:hAnsi="Times New Roman"/>
          <w:sz w:val="24"/>
          <w:szCs w:val="24"/>
        </w:rPr>
        <w:t>Türkler</w:t>
      </w:r>
      <w:r w:rsidR="003707C1">
        <w:rPr>
          <w:rFonts w:ascii="Times New Roman" w:hAnsi="Times New Roman"/>
          <w:sz w:val="24"/>
          <w:szCs w:val="24"/>
        </w:rPr>
        <w:t>den</w:t>
      </w:r>
      <w:r w:rsidR="00CE2668" w:rsidRPr="00A122DF">
        <w:rPr>
          <w:rFonts w:ascii="Times New Roman" w:hAnsi="Times New Roman"/>
          <w:sz w:val="24"/>
          <w:szCs w:val="24"/>
        </w:rPr>
        <w:t xml:space="preserve"> olmuştur.</w:t>
      </w:r>
      <w:r w:rsidR="00591E36" w:rsidRPr="00A122DF">
        <w:rPr>
          <w:rFonts w:ascii="Times New Roman" w:hAnsi="Times New Roman"/>
          <w:sz w:val="24"/>
          <w:szCs w:val="24"/>
        </w:rPr>
        <w:t xml:space="preserve"> Burada asıl olan onun hangi so</w:t>
      </w:r>
      <w:r w:rsidR="005028C8">
        <w:rPr>
          <w:rFonts w:ascii="Times New Roman" w:hAnsi="Times New Roman"/>
          <w:sz w:val="24"/>
          <w:szCs w:val="24"/>
        </w:rPr>
        <w:t>y</w:t>
      </w:r>
      <w:r w:rsidR="00591E36" w:rsidRPr="00A122DF">
        <w:rPr>
          <w:rFonts w:ascii="Times New Roman" w:hAnsi="Times New Roman"/>
          <w:sz w:val="24"/>
          <w:szCs w:val="24"/>
        </w:rPr>
        <w:t>dan geldiği değil, İslam’a yapmış olduğu hizmet ve Türkler arasında gördüğü olağan üstü saygı ve sevgi olmalıdır.</w:t>
      </w:r>
    </w:p>
    <w:p w:rsidR="002A1E7B" w:rsidRPr="005028C8" w:rsidRDefault="00505D2B" w:rsidP="005028C8">
      <w:pPr>
        <w:spacing w:line="360" w:lineRule="auto"/>
        <w:ind w:firstLine="709"/>
        <w:jc w:val="both"/>
        <w:rPr>
          <w:rFonts w:ascii="Times New Roman" w:hAnsi="Times New Roman"/>
          <w:sz w:val="24"/>
          <w:szCs w:val="24"/>
        </w:rPr>
      </w:pPr>
      <w:r w:rsidRPr="005028C8">
        <w:rPr>
          <w:rFonts w:ascii="Times New Roman" w:hAnsi="Times New Roman"/>
          <w:sz w:val="24"/>
          <w:szCs w:val="24"/>
        </w:rPr>
        <w:t>Hayatını hak, adalet kavramları ekseninde geçiren Ebû Hanife, Emevi iktidarının yaptığı zülme karşı Ehl-i Beyt</w:t>
      </w:r>
      <w:r w:rsidR="005028C8">
        <w:rPr>
          <w:rFonts w:ascii="Times New Roman" w:hAnsi="Times New Roman"/>
          <w:sz w:val="24"/>
          <w:szCs w:val="24"/>
        </w:rPr>
        <w:t>’t</w:t>
      </w:r>
      <w:r w:rsidRPr="005028C8">
        <w:rPr>
          <w:rFonts w:ascii="Times New Roman" w:hAnsi="Times New Roman"/>
          <w:sz w:val="24"/>
          <w:szCs w:val="24"/>
        </w:rPr>
        <w:t>en ayaklanan Zeyd b.Zeynelâbidin’i açıktan desteklemiştir.</w:t>
      </w:r>
      <w:r w:rsidR="005028C8">
        <w:rPr>
          <w:rFonts w:ascii="Times New Roman" w:hAnsi="Times New Roman"/>
          <w:sz w:val="24"/>
          <w:szCs w:val="24"/>
        </w:rPr>
        <w:t xml:space="preserve"> O b</w:t>
      </w:r>
      <w:r w:rsidRPr="005028C8">
        <w:rPr>
          <w:rFonts w:ascii="Times New Roman" w:hAnsi="Times New Roman"/>
          <w:sz w:val="24"/>
          <w:szCs w:val="24"/>
        </w:rPr>
        <w:t>u mücadelede gösterdiği tavrı ile açıkça yer almıştır. Ancak onun iktidarların yanlışlarına karşı olan bu tepkisel duruşu, sadece Emeviler için olmamış aynı zamanda Abbasilerin yanlış tutum ve davranışlarını da açıktan tenkit e</w:t>
      </w:r>
      <w:r w:rsidR="005028C8">
        <w:rPr>
          <w:rFonts w:ascii="Times New Roman" w:hAnsi="Times New Roman"/>
          <w:sz w:val="24"/>
          <w:szCs w:val="24"/>
        </w:rPr>
        <w:t>dip muhalif olmuştur</w:t>
      </w:r>
      <w:r w:rsidRPr="005028C8">
        <w:rPr>
          <w:rFonts w:ascii="Times New Roman" w:hAnsi="Times New Roman"/>
          <w:sz w:val="24"/>
          <w:szCs w:val="24"/>
        </w:rPr>
        <w:t xml:space="preserve">. Nitekim </w:t>
      </w:r>
      <w:r w:rsidR="005028C8">
        <w:rPr>
          <w:rFonts w:ascii="Times New Roman" w:hAnsi="Times New Roman"/>
          <w:sz w:val="24"/>
          <w:szCs w:val="24"/>
        </w:rPr>
        <w:t xml:space="preserve">Ebû Hanife Abbasiler </w:t>
      </w:r>
      <w:r w:rsidRPr="005028C8">
        <w:rPr>
          <w:rFonts w:ascii="Times New Roman" w:hAnsi="Times New Roman"/>
          <w:sz w:val="24"/>
          <w:szCs w:val="24"/>
        </w:rPr>
        <w:t xml:space="preserve">döneminde hapse atılmış ve </w:t>
      </w:r>
      <w:r w:rsidR="005028C8">
        <w:rPr>
          <w:rFonts w:ascii="Times New Roman" w:hAnsi="Times New Roman"/>
          <w:sz w:val="24"/>
          <w:szCs w:val="24"/>
        </w:rPr>
        <w:t xml:space="preserve">daha </w:t>
      </w:r>
      <w:r w:rsidRPr="005028C8">
        <w:rPr>
          <w:rFonts w:ascii="Times New Roman" w:hAnsi="Times New Roman"/>
          <w:sz w:val="24"/>
          <w:szCs w:val="24"/>
        </w:rPr>
        <w:t>sonra</w:t>
      </w:r>
      <w:r w:rsidR="005028C8">
        <w:rPr>
          <w:rFonts w:ascii="Times New Roman" w:hAnsi="Times New Roman"/>
          <w:sz w:val="24"/>
          <w:szCs w:val="24"/>
        </w:rPr>
        <w:t xml:space="preserve"> </w:t>
      </w:r>
      <w:r w:rsidRPr="005028C8">
        <w:rPr>
          <w:rFonts w:ascii="Times New Roman" w:hAnsi="Times New Roman"/>
          <w:sz w:val="24"/>
          <w:szCs w:val="24"/>
        </w:rPr>
        <w:t>da vefat etmiştir.</w:t>
      </w:r>
    </w:p>
    <w:p w:rsidR="00A46A60" w:rsidRDefault="00A46A60" w:rsidP="008957E5">
      <w:pPr>
        <w:pStyle w:val="Balk3"/>
        <w:spacing w:line="360" w:lineRule="auto"/>
        <w:ind w:firstLine="709"/>
        <w:jc w:val="both"/>
        <w:rPr>
          <w:rFonts w:ascii="Times New Roman" w:eastAsia="Times New Roman" w:hAnsi="Times New Roman" w:cs="Times New Roman"/>
          <w:color w:val="auto"/>
          <w:sz w:val="24"/>
          <w:szCs w:val="24"/>
        </w:rPr>
      </w:pPr>
    </w:p>
    <w:p w:rsidR="00396B73" w:rsidRPr="00A122DF" w:rsidRDefault="00396B73" w:rsidP="008957E5">
      <w:pPr>
        <w:pStyle w:val="Balk3"/>
        <w:spacing w:line="360" w:lineRule="auto"/>
        <w:ind w:firstLine="709"/>
        <w:jc w:val="both"/>
        <w:rPr>
          <w:rFonts w:ascii="Times New Roman" w:eastAsia="Times New Roman" w:hAnsi="Times New Roman" w:cs="Times New Roman"/>
          <w:color w:val="auto"/>
          <w:sz w:val="24"/>
          <w:szCs w:val="24"/>
        </w:rPr>
      </w:pPr>
      <w:r w:rsidRPr="00A122DF">
        <w:rPr>
          <w:rFonts w:ascii="Times New Roman" w:eastAsia="Times New Roman" w:hAnsi="Times New Roman" w:cs="Times New Roman"/>
          <w:color w:val="auto"/>
          <w:sz w:val="24"/>
          <w:szCs w:val="24"/>
        </w:rPr>
        <w:t xml:space="preserve">Hanefilik </w:t>
      </w:r>
    </w:p>
    <w:p w:rsidR="00396B73" w:rsidRPr="00A122DF" w:rsidRDefault="00396B73" w:rsidP="008957E5">
      <w:pPr>
        <w:spacing w:line="360" w:lineRule="auto"/>
        <w:ind w:right="-35" w:firstLine="720"/>
        <w:jc w:val="both"/>
        <w:rPr>
          <w:rFonts w:ascii="Times New Roman" w:hAnsi="Times New Roman"/>
          <w:bCs/>
          <w:sz w:val="24"/>
          <w:szCs w:val="24"/>
        </w:rPr>
      </w:pPr>
      <w:r w:rsidRPr="00A122DF">
        <w:rPr>
          <w:rFonts w:ascii="Times New Roman" w:hAnsi="Times New Roman"/>
          <w:bCs/>
          <w:sz w:val="24"/>
          <w:szCs w:val="24"/>
        </w:rPr>
        <w:t xml:space="preserve">Hanefilik, itikadi ve fıkhi konularda Ebû Hanife’nin görüşlerini takip eden ekole verilen isimdir. Bu isimlendirme ilk dönemlerde Ebû Hanife’nin itikâdi ve fıkhi görüşlerini içeren bir anlamda değerlendirilirken, zamanla sadece fıkhi görüşlerine tabi olmak anlamında kullanılmaya başlanılmıştır. Bu açıdan bakıldığında Hanefiliğin hicri II. asrın ikinci yarısı ve III. asrın başlarında fikri ve dini bir mezhep olarak ortaya çıktığı </w:t>
      </w:r>
      <w:r w:rsidR="00A46A60">
        <w:rPr>
          <w:rFonts w:ascii="Times New Roman" w:hAnsi="Times New Roman"/>
          <w:bCs/>
          <w:sz w:val="24"/>
          <w:szCs w:val="24"/>
        </w:rPr>
        <w:t xml:space="preserve">söylenebilir. Bu bağlamda Hanefiliği ilk dönem Müslümanlarının </w:t>
      </w:r>
      <w:r w:rsidRPr="00A122DF">
        <w:rPr>
          <w:rFonts w:ascii="Times New Roman" w:hAnsi="Times New Roman"/>
          <w:bCs/>
          <w:sz w:val="24"/>
          <w:szCs w:val="24"/>
        </w:rPr>
        <w:t>inanç çizgisini kelâmi</w:t>
      </w:r>
      <w:r w:rsidR="00A46A60">
        <w:rPr>
          <w:rFonts w:ascii="Times New Roman" w:hAnsi="Times New Roman"/>
          <w:bCs/>
          <w:sz w:val="24"/>
          <w:szCs w:val="24"/>
        </w:rPr>
        <w:t xml:space="preserve"> (felsefi)</w:t>
      </w:r>
      <w:r w:rsidRPr="00A122DF">
        <w:rPr>
          <w:rFonts w:ascii="Times New Roman" w:hAnsi="Times New Roman"/>
          <w:bCs/>
          <w:sz w:val="24"/>
          <w:szCs w:val="24"/>
        </w:rPr>
        <w:t xml:space="preserve"> açıdan yorumlayan rey ekolünün</w:t>
      </w:r>
      <w:r w:rsidR="00A46A60">
        <w:rPr>
          <w:rFonts w:ascii="Times New Roman" w:hAnsi="Times New Roman"/>
          <w:bCs/>
          <w:sz w:val="24"/>
          <w:szCs w:val="24"/>
        </w:rPr>
        <w:t xml:space="preserve"> (akılcı ekolün)</w:t>
      </w:r>
      <w:r w:rsidRPr="00A122DF">
        <w:rPr>
          <w:rFonts w:ascii="Times New Roman" w:hAnsi="Times New Roman"/>
          <w:bCs/>
          <w:sz w:val="24"/>
          <w:szCs w:val="24"/>
        </w:rPr>
        <w:t xml:space="preserve">, itikadi ve fıkhi anlayışı olarak değerlendirmek de mümkündür.  </w:t>
      </w:r>
    </w:p>
    <w:p w:rsidR="002A1E7B" w:rsidRPr="00A122DF" w:rsidRDefault="00591E36" w:rsidP="008957E5">
      <w:pPr>
        <w:spacing w:line="360" w:lineRule="auto"/>
        <w:ind w:right="-35" w:firstLine="720"/>
        <w:jc w:val="both"/>
        <w:rPr>
          <w:rFonts w:ascii="Times New Roman" w:hAnsi="Times New Roman"/>
          <w:bCs/>
          <w:sz w:val="24"/>
          <w:szCs w:val="24"/>
        </w:rPr>
      </w:pPr>
      <w:r w:rsidRPr="00A122DF">
        <w:rPr>
          <w:rFonts w:ascii="Times New Roman" w:hAnsi="Times New Roman"/>
          <w:bCs/>
          <w:sz w:val="24"/>
          <w:szCs w:val="24"/>
        </w:rPr>
        <w:t xml:space="preserve">Ebû Hanife’nin </w:t>
      </w:r>
      <w:r w:rsidR="00A46A60">
        <w:rPr>
          <w:rFonts w:ascii="Times New Roman" w:hAnsi="Times New Roman"/>
          <w:bCs/>
          <w:sz w:val="24"/>
          <w:szCs w:val="24"/>
        </w:rPr>
        <w:t xml:space="preserve">savunduğu </w:t>
      </w:r>
      <w:r w:rsidRPr="00A122DF">
        <w:rPr>
          <w:rFonts w:ascii="Times New Roman" w:hAnsi="Times New Roman"/>
          <w:bCs/>
          <w:sz w:val="24"/>
          <w:szCs w:val="24"/>
        </w:rPr>
        <w:t>iman anlayışı birleştirici ve kapsayıcıdır. O görüşlerinde parçalamak yerine birleştirmeyi, ayırmak yerine uzlaştırmayı tercih etmiştir.</w:t>
      </w:r>
      <w:r w:rsidR="000914A2" w:rsidRPr="00A122DF">
        <w:rPr>
          <w:rFonts w:ascii="Times New Roman" w:hAnsi="Times New Roman"/>
          <w:bCs/>
          <w:sz w:val="24"/>
          <w:szCs w:val="24"/>
        </w:rPr>
        <w:t xml:space="preserve"> </w:t>
      </w:r>
      <w:r w:rsidR="00396B73" w:rsidRPr="00A122DF">
        <w:rPr>
          <w:rFonts w:ascii="Times New Roman" w:hAnsi="Times New Roman"/>
          <w:bCs/>
          <w:sz w:val="24"/>
          <w:szCs w:val="24"/>
        </w:rPr>
        <w:t xml:space="preserve">Nitekim </w:t>
      </w:r>
      <w:r w:rsidR="002A1E7B" w:rsidRPr="00A122DF">
        <w:rPr>
          <w:rFonts w:ascii="Times New Roman" w:hAnsi="Times New Roman"/>
          <w:bCs/>
          <w:sz w:val="24"/>
          <w:szCs w:val="24"/>
        </w:rPr>
        <w:t>o</w:t>
      </w:r>
      <w:r w:rsidR="00A46A60">
        <w:rPr>
          <w:rFonts w:ascii="Times New Roman" w:hAnsi="Times New Roman"/>
          <w:bCs/>
          <w:sz w:val="24"/>
          <w:szCs w:val="24"/>
        </w:rPr>
        <w:t>nun</w:t>
      </w:r>
      <w:r w:rsidR="002A1E7B" w:rsidRPr="00A122DF">
        <w:rPr>
          <w:rFonts w:ascii="Times New Roman" w:hAnsi="Times New Roman"/>
          <w:bCs/>
          <w:sz w:val="24"/>
          <w:szCs w:val="24"/>
        </w:rPr>
        <w:t xml:space="preserve"> </w:t>
      </w:r>
      <w:r w:rsidR="000914A2" w:rsidRPr="00A122DF">
        <w:rPr>
          <w:rFonts w:ascii="Times New Roman" w:hAnsi="Times New Roman"/>
          <w:bCs/>
          <w:sz w:val="24"/>
          <w:szCs w:val="24"/>
        </w:rPr>
        <w:t xml:space="preserve">İslam düşüncesinde </w:t>
      </w:r>
      <w:r w:rsidR="00396B73" w:rsidRPr="00A122DF">
        <w:rPr>
          <w:rFonts w:ascii="Times New Roman" w:hAnsi="Times New Roman"/>
          <w:bCs/>
          <w:sz w:val="24"/>
          <w:szCs w:val="24"/>
        </w:rPr>
        <w:t>“irca” fikri</w:t>
      </w:r>
      <w:r w:rsidR="000914A2" w:rsidRPr="00A122DF">
        <w:rPr>
          <w:rFonts w:ascii="Times New Roman" w:hAnsi="Times New Roman"/>
          <w:bCs/>
          <w:sz w:val="24"/>
          <w:szCs w:val="24"/>
        </w:rPr>
        <w:t xml:space="preserve"> diye bilinen</w:t>
      </w:r>
      <w:r w:rsidR="00A46A60">
        <w:rPr>
          <w:rFonts w:ascii="Times New Roman" w:hAnsi="Times New Roman"/>
          <w:bCs/>
          <w:sz w:val="24"/>
          <w:szCs w:val="24"/>
        </w:rPr>
        <w:t xml:space="preserve"> iman algısı,</w:t>
      </w:r>
      <w:r w:rsidR="000914A2" w:rsidRPr="00A122DF">
        <w:rPr>
          <w:rFonts w:ascii="Times New Roman" w:hAnsi="Times New Roman"/>
          <w:bCs/>
          <w:sz w:val="24"/>
          <w:szCs w:val="24"/>
        </w:rPr>
        <w:t xml:space="preserve"> radikal </w:t>
      </w:r>
      <w:r w:rsidR="00A46A60">
        <w:rPr>
          <w:rFonts w:ascii="Times New Roman" w:hAnsi="Times New Roman"/>
          <w:bCs/>
          <w:sz w:val="24"/>
          <w:szCs w:val="24"/>
        </w:rPr>
        <w:t xml:space="preserve">bir din </w:t>
      </w:r>
      <w:r w:rsidR="000914A2" w:rsidRPr="00A122DF">
        <w:rPr>
          <w:rFonts w:ascii="Times New Roman" w:hAnsi="Times New Roman"/>
          <w:bCs/>
          <w:sz w:val="24"/>
          <w:szCs w:val="24"/>
        </w:rPr>
        <w:t>söylem</w:t>
      </w:r>
      <w:r w:rsidR="00A46A60">
        <w:rPr>
          <w:rFonts w:ascii="Times New Roman" w:hAnsi="Times New Roman"/>
          <w:bCs/>
          <w:sz w:val="24"/>
          <w:szCs w:val="24"/>
        </w:rPr>
        <w:t xml:space="preserve">ini benimseyen </w:t>
      </w:r>
      <w:r w:rsidR="000914A2" w:rsidRPr="00A122DF">
        <w:rPr>
          <w:rFonts w:ascii="Times New Roman" w:hAnsi="Times New Roman"/>
          <w:bCs/>
          <w:sz w:val="24"/>
          <w:szCs w:val="24"/>
        </w:rPr>
        <w:t>Haricilere karşı müslüman halkı korumak, farklı düşünenlere yaşam hakkı vermek</w:t>
      </w:r>
      <w:r w:rsidR="002A1E7B" w:rsidRPr="00A122DF">
        <w:rPr>
          <w:rFonts w:ascii="Times New Roman" w:hAnsi="Times New Roman"/>
          <w:bCs/>
          <w:sz w:val="24"/>
          <w:szCs w:val="24"/>
        </w:rPr>
        <w:t xml:space="preserve"> iddiasında</w:t>
      </w:r>
      <w:r w:rsidR="00A46A60">
        <w:rPr>
          <w:rFonts w:ascii="Times New Roman" w:hAnsi="Times New Roman"/>
          <w:bCs/>
          <w:sz w:val="24"/>
          <w:szCs w:val="24"/>
        </w:rPr>
        <w:t xml:space="preserve">dır. </w:t>
      </w:r>
      <w:r w:rsidR="002A1E7B" w:rsidRPr="00A122DF">
        <w:rPr>
          <w:rFonts w:ascii="Times New Roman" w:hAnsi="Times New Roman"/>
          <w:bCs/>
          <w:sz w:val="24"/>
          <w:szCs w:val="24"/>
        </w:rPr>
        <w:t xml:space="preserve"> </w:t>
      </w:r>
      <w:r w:rsidR="00A46A60">
        <w:rPr>
          <w:rFonts w:ascii="Times New Roman" w:hAnsi="Times New Roman"/>
          <w:bCs/>
          <w:sz w:val="24"/>
          <w:szCs w:val="24"/>
        </w:rPr>
        <w:t>Bu düşünce yapısı</w:t>
      </w:r>
      <w:r w:rsidR="002A1E7B" w:rsidRPr="00A122DF">
        <w:rPr>
          <w:rFonts w:ascii="Times New Roman" w:hAnsi="Times New Roman"/>
          <w:bCs/>
          <w:sz w:val="24"/>
          <w:szCs w:val="24"/>
        </w:rPr>
        <w:t xml:space="preserve"> </w:t>
      </w:r>
      <w:r w:rsidR="00396B73" w:rsidRPr="00A122DF">
        <w:rPr>
          <w:rFonts w:ascii="Times New Roman" w:hAnsi="Times New Roman"/>
          <w:bCs/>
          <w:sz w:val="24"/>
          <w:szCs w:val="24"/>
        </w:rPr>
        <w:t xml:space="preserve">kaynağını müslüman toplumu bir arada tutma gayretinden </w:t>
      </w:r>
      <w:r w:rsidR="00A46A60">
        <w:rPr>
          <w:rFonts w:ascii="Times New Roman" w:hAnsi="Times New Roman"/>
          <w:bCs/>
          <w:sz w:val="24"/>
          <w:szCs w:val="24"/>
        </w:rPr>
        <w:t>almaktadır.</w:t>
      </w:r>
      <w:r w:rsidR="002A1E7B" w:rsidRPr="00A122DF">
        <w:rPr>
          <w:rFonts w:ascii="Times New Roman" w:hAnsi="Times New Roman"/>
          <w:bCs/>
          <w:sz w:val="24"/>
          <w:szCs w:val="24"/>
        </w:rPr>
        <w:t xml:space="preserve"> </w:t>
      </w:r>
    </w:p>
    <w:p w:rsidR="00BE742C" w:rsidRDefault="00A46A60" w:rsidP="008957E5">
      <w:pPr>
        <w:spacing w:line="360" w:lineRule="auto"/>
        <w:ind w:right="-35" w:firstLine="720"/>
        <w:jc w:val="both"/>
        <w:rPr>
          <w:rFonts w:ascii="Times New Roman" w:hAnsi="Times New Roman"/>
          <w:bCs/>
          <w:sz w:val="24"/>
          <w:szCs w:val="24"/>
        </w:rPr>
      </w:pPr>
      <w:r w:rsidRPr="00A122DF">
        <w:rPr>
          <w:rFonts w:ascii="Times New Roman" w:hAnsi="Times New Roman"/>
          <w:bCs/>
          <w:sz w:val="24"/>
          <w:szCs w:val="24"/>
        </w:rPr>
        <w:t xml:space="preserve">Ebû Hanife’nin </w:t>
      </w:r>
      <w:r>
        <w:rPr>
          <w:rFonts w:ascii="Times New Roman" w:hAnsi="Times New Roman"/>
          <w:bCs/>
          <w:sz w:val="24"/>
          <w:szCs w:val="24"/>
        </w:rPr>
        <w:t xml:space="preserve">de benimsediği </w:t>
      </w:r>
      <w:r w:rsidR="00396B73" w:rsidRPr="00A122DF">
        <w:rPr>
          <w:rFonts w:ascii="Times New Roman" w:hAnsi="Times New Roman"/>
          <w:bCs/>
          <w:sz w:val="24"/>
          <w:szCs w:val="24"/>
        </w:rPr>
        <w:t xml:space="preserve">Mürci anlayışa göre iman, dil ile ikrar, kalp ile tasdikten ibarettir. </w:t>
      </w:r>
      <w:r>
        <w:rPr>
          <w:rFonts w:ascii="Times New Roman" w:hAnsi="Times New Roman"/>
          <w:bCs/>
          <w:sz w:val="24"/>
          <w:szCs w:val="24"/>
        </w:rPr>
        <w:t xml:space="preserve"> </w:t>
      </w:r>
      <w:r w:rsidR="00396B73" w:rsidRPr="00A122DF">
        <w:rPr>
          <w:rFonts w:ascii="Times New Roman" w:hAnsi="Times New Roman"/>
          <w:bCs/>
          <w:sz w:val="24"/>
          <w:szCs w:val="24"/>
        </w:rPr>
        <w:t>İman tanımının bu şekilde amel olmaksızın yapılması, muhaliflerce amelin imana göre ikincil durumda olması olarak değerlendirilmiştir.</w:t>
      </w:r>
      <w:r w:rsidR="002A1E7B" w:rsidRPr="00A122DF">
        <w:rPr>
          <w:rFonts w:ascii="Times New Roman" w:hAnsi="Times New Roman"/>
          <w:bCs/>
          <w:sz w:val="24"/>
          <w:szCs w:val="24"/>
        </w:rPr>
        <w:t xml:space="preserve"> Ancak bu taraflı ve</w:t>
      </w:r>
      <w:r w:rsidR="00396B73" w:rsidRPr="00A122DF">
        <w:rPr>
          <w:rFonts w:ascii="Times New Roman" w:hAnsi="Times New Roman"/>
          <w:bCs/>
          <w:sz w:val="24"/>
          <w:szCs w:val="24"/>
        </w:rPr>
        <w:t xml:space="preserve"> </w:t>
      </w:r>
      <w:r w:rsidR="002A1E7B" w:rsidRPr="00A122DF">
        <w:rPr>
          <w:rFonts w:ascii="Times New Roman" w:hAnsi="Times New Roman"/>
          <w:bCs/>
          <w:sz w:val="24"/>
          <w:szCs w:val="24"/>
        </w:rPr>
        <w:t xml:space="preserve">nesnel bir yorumdur. </w:t>
      </w:r>
      <w:r w:rsidR="00396B73" w:rsidRPr="00A122DF">
        <w:rPr>
          <w:rFonts w:ascii="Times New Roman" w:hAnsi="Times New Roman"/>
          <w:bCs/>
          <w:sz w:val="24"/>
          <w:szCs w:val="24"/>
        </w:rPr>
        <w:t xml:space="preserve">Önceleri Hammad b. Ebî Süleyman’ın başını çektiği daha sonra Ebû Hanife ve takipçileri tarafından sistemleştirilip geliştirilen bu iman anlayışı, “büyük günah sahibi” hakkındaki hükmü zamanı geldiğinde Allah’ın vereceğini, bu nedenle de hükmün tehir edildiği sonucunu doğurmuştur. </w:t>
      </w:r>
      <w:r>
        <w:rPr>
          <w:rFonts w:ascii="Times New Roman" w:hAnsi="Times New Roman"/>
          <w:bCs/>
          <w:sz w:val="24"/>
          <w:szCs w:val="24"/>
        </w:rPr>
        <w:t xml:space="preserve">Çünkü o dönemde yaşanan sıkıntılı olaylar, İslam </w:t>
      </w:r>
      <w:r w:rsidR="002A1E7B" w:rsidRPr="00A122DF">
        <w:rPr>
          <w:rFonts w:ascii="Times New Roman" w:hAnsi="Times New Roman"/>
          <w:bCs/>
          <w:sz w:val="24"/>
          <w:szCs w:val="24"/>
        </w:rPr>
        <w:t>toplum</w:t>
      </w:r>
      <w:r>
        <w:rPr>
          <w:rFonts w:ascii="Times New Roman" w:hAnsi="Times New Roman"/>
          <w:bCs/>
          <w:sz w:val="24"/>
          <w:szCs w:val="24"/>
        </w:rPr>
        <w:t>un</w:t>
      </w:r>
      <w:r w:rsidR="002A1E7B" w:rsidRPr="00A122DF">
        <w:rPr>
          <w:rFonts w:ascii="Times New Roman" w:hAnsi="Times New Roman"/>
          <w:bCs/>
          <w:sz w:val="24"/>
          <w:szCs w:val="24"/>
        </w:rPr>
        <w:t>da doğan terör ve anarşi ortamını ortadan kaldırma</w:t>
      </w:r>
      <w:r>
        <w:rPr>
          <w:rFonts w:ascii="Times New Roman" w:hAnsi="Times New Roman"/>
          <w:bCs/>
          <w:sz w:val="24"/>
          <w:szCs w:val="24"/>
        </w:rPr>
        <w:t xml:space="preserve"> gayreti</w:t>
      </w:r>
      <w:r w:rsidR="002A1E7B" w:rsidRPr="00A122DF">
        <w:rPr>
          <w:rFonts w:ascii="Times New Roman" w:hAnsi="Times New Roman"/>
          <w:bCs/>
          <w:sz w:val="24"/>
          <w:szCs w:val="24"/>
        </w:rPr>
        <w:t>, kul ile Allah arasına kimseyi almama ve dini siyasal alanda kullanıp istismar edenlere izi</w:t>
      </w:r>
      <w:r>
        <w:rPr>
          <w:rFonts w:ascii="Times New Roman" w:hAnsi="Times New Roman"/>
          <w:bCs/>
          <w:sz w:val="24"/>
          <w:szCs w:val="24"/>
        </w:rPr>
        <w:t>n</w:t>
      </w:r>
      <w:r w:rsidR="002A1E7B" w:rsidRPr="00A122DF">
        <w:rPr>
          <w:rFonts w:ascii="Times New Roman" w:hAnsi="Times New Roman"/>
          <w:bCs/>
          <w:sz w:val="24"/>
          <w:szCs w:val="24"/>
        </w:rPr>
        <w:t xml:space="preserve"> vermeme gayreti</w:t>
      </w:r>
      <w:r w:rsidR="00BE742C">
        <w:rPr>
          <w:rFonts w:ascii="Times New Roman" w:hAnsi="Times New Roman"/>
          <w:bCs/>
          <w:sz w:val="24"/>
          <w:szCs w:val="24"/>
        </w:rPr>
        <w:t xml:space="preserve"> bu düşünceyi gerekli kılmaktadır.</w:t>
      </w:r>
    </w:p>
    <w:p w:rsidR="002A1E7B" w:rsidRPr="00A122DF" w:rsidRDefault="002A1E7B" w:rsidP="008957E5">
      <w:pPr>
        <w:spacing w:line="360" w:lineRule="auto"/>
        <w:ind w:right="-35" w:firstLine="720"/>
        <w:jc w:val="both"/>
        <w:rPr>
          <w:rFonts w:ascii="Times New Roman" w:hAnsi="Times New Roman"/>
          <w:bCs/>
          <w:sz w:val="24"/>
          <w:szCs w:val="24"/>
        </w:rPr>
      </w:pPr>
      <w:r w:rsidRPr="00A122DF">
        <w:rPr>
          <w:rFonts w:ascii="Times New Roman" w:hAnsi="Times New Roman"/>
          <w:bCs/>
          <w:sz w:val="24"/>
          <w:szCs w:val="24"/>
        </w:rPr>
        <w:t>Bilindiği üzere s</w:t>
      </w:r>
      <w:r w:rsidR="00396B73" w:rsidRPr="00A122DF">
        <w:rPr>
          <w:rFonts w:ascii="Times New Roman" w:hAnsi="Times New Roman"/>
          <w:bCs/>
          <w:sz w:val="24"/>
          <w:szCs w:val="24"/>
        </w:rPr>
        <w:t xml:space="preserve">osyal çevre ve kültürün düşünürler üstünde oldukça önemli ve belirleyici bir etkisi </w:t>
      </w:r>
      <w:r w:rsidRPr="00A122DF">
        <w:rPr>
          <w:rFonts w:ascii="Times New Roman" w:hAnsi="Times New Roman"/>
          <w:bCs/>
          <w:sz w:val="24"/>
          <w:szCs w:val="24"/>
        </w:rPr>
        <w:t xml:space="preserve">söz konusudur. </w:t>
      </w:r>
      <w:r w:rsidR="00396B73" w:rsidRPr="00A122DF">
        <w:rPr>
          <w:rFonts w:ascii="Times New Roman" w:hAnsi="Times New Roman"/>
          <w:bCs/>
          <w:sz w:val="24"/>
          <w:szCs w:val="24"/>
        </w:rPr>
        <w:t xml:space="preserve">Bu </w:t>
      </w:r>
      <w:r w:rsidRPr="00A122DF">
        <w:rPr>
          <w:rFonts w:ascii="Times New Roman" w:hAnsi="Times New Roman"/>
          <w:bCs/>
          <w:sz w:val="24"/>
          <w:szCs w:val="24"/>
        </w:rPr>
        <w:t>açıdan</w:t>
      </w:r>
      <w:r w:rsidR="00396B73" w:rsidRPr="00A122DF">
        <w:rPr>
          <w:rFonts w:ascii="Times New Roman" w:hAnsi="Times New Roman"/>
          <w:bCs/>
          <w:sz w:val="24"/>
          <w:szCs w:val="24"/>
        </w:rPr>
        <w:t xml:space="preserve"> tarihte yer alan her hangi bir düşüncenin nerede, ne zaman ve neden ortaya çıktığının bilinmesi önem taşımaktadır. </w:t>
      </w:r>
      <w:r w:rsidRPr="00A122DF">
        <w:rPr>
          <w:rFonts w:ascii="Times New Roman" w:hAnsi="Times New Roman"/>
          <w:bCs/>
          <w:sz w:val="24"/>
          <w:szCs w:val="24"/>
        </w:rPr>
        <w:t xml:space="preserve">Diğer bir yönden </w:t>
      </w:r>
      <w:r w:rsidR="00396B73" w:rsidRPr="00A122DF">
        <w:rPr>
          <w:rFonts w:ascii="Times New Roman" w:hAnsi="Times New Roman"/>
          <w:bCs/>
          <w:sz w:val="24"/>
          <w:szCs w:val="24"/>
        </w:rPr>
        <w:t xml:space="preserve">“Fikir-hadise irtibatı” düşüncelerin anlaşılmasında oldukça önemlidir. </w:t>
      </w:r>
      <w:r w:rsidRPr="00A122DF">
        <w:rPr>
          <w:rFonts w:ascii="Times New Roman" w:hAnsi="Times New Roman"/>
          <w:bCs/>
          <w:sz w:val="24"/>
          <w:szCs w:val="24"/>
        </w:rPr>
        <w:t xml:space="preserve">Ebû Hanife’nin </w:t>
      </w:r>
      <w:r w:rsidR="00396B73" w:rsidRPr="00A122DF">
        <w:rPr>
          <w:rFonts w:ascii="Times New Roman" w:hAnsi="Times New Roman"/>
          <w:bCs/>
          <w:sz w:val="24"/>
          <w:szCs w:val="24"/>
        </w:rPr>
        <w:t xml:space="preserve"> “irca” fikrindeki ısrarının nedeni</w:t>
      </w:r>
      <w:r w:rsidRPr="00A122DF">
        <w:rPr>
          <w:rFonts w:ascii="Times New Roman" w:hAnsi="Times New Roman"/>
          <w:bCs/>
          <w:sz w:val="24"/>
          <w:szCs w:val="24"/>
        </w:rPr>
        <w:t>,</w:t>
      </w:r>
      <w:r w:rsidR="00396B73" w:rsidRPr="00A122DF">
        <w:rPr>
          <w:rFonts w:ascii="Times New Roman" w:hAnsi="Times New Roman"/>
          <w:bCs/>
          <w:sz w:val="24"/>
          <w:szCs w:val="24"/>
        </w:rPr>
        <w:t xml:space="preserve"> yaşanan siyasi ve fikri çekişmelerden bunalan İslam toplumuna rahat bir nefes alma imkânı verme amacı</w:t>
      </w:r>
      <w:r w:rsidRPr="00A122DF">
        <w:rPr>
          <w:rFonts w:ascii="Times New Roman" w:hAnsi="Times New Roman"/>
          <w:bCs/>
          <w:sz w:val="24"/>
          <w:szCs w:val="24"/>
        </w:rPr>
        <w:t>nda aramak gerekir.</w:t>
      </w:r>
    </w:p>
    <w:p w:rsidR="00396B73" w:rsidRPr="00A122DF" w:rsidRDefault="00396B73" w:rsidP="008957E5">
      <w:pPr>
        <w:spacing w:line="360" w:lineRule="auto"/>
        <w:ind w:right="-35" w:firstLine="720"/>
        <w:jc w:val="both"/>
        <w:rPr>
          <w:rFonts w:ascii="Times New Roman" w:hAnsi="Times New Roman"/>
          <w:b/>
          <w:bCs/>
          <w:sz w:val="24"/>
          <w:szCs w:val="24"/>
        </w:rPr>
      </w:pPr>
      <w:r w:rsidRPr="00A122DF">
        <w:rPr>
          <w:rFonts w:ascii="Times New Roman" w:hAnsi="Times New Roman"/>
          <w:b/>
          <w:bCs/>
          <w:sz w:val="24"/>
          <w:szCs w:val="24"/>
        </w:rPr>
        <w:lastRenderedPageBreak/>
        <w:t xml:space="preserve">Türkler </w:t>
      </w:r>
      <w:r w:rsidR="002A1E7B" w:rsidRPr="00A122DF">
        <w:rPr>
          <w:rFonts w:ascii="Times New Roman" w:hAnsi="Times New Roman"/>
          <w:b/>
          <w:bCs/>
          <w:sz w:val="24"/>
          <w:szCs w:val="24"/>
        </w:rPr>
        <w:t>A</w:t>
      </w:r>
      <w:r w:rsidRPr="00A122DF">
        <w:rPr>
          <w:rFonts w:ascii="Times New Roman" w:hAnsi="Times New Roman"/>
          <w:b/>
          <w:bCs/>
          <w:sz w:val="24"/>
          <w:szCs w:val="24"/>
        </w:rPr>
        <w:t xml:space="preserve">rasında </w:t>
      </w:r>
      <w:r w:rsidR="002A1E7B" w:rsidRPr="00A122DF">
        <w:rPr>
          <w:rFonts w:ascii="Times New Roman" w:hAnsi="Times New Roman"/>
          <w:b/>
          <w:bCs/>
          <w:sz w:val="24"/>
          <w:szCs w:val="24"/>
        </w:rPr>
        <w:t>Hanefiliğin Y</w:t>
      </w:r>
      <w:r w:rsidRPr="00A122DF">
        <w:rPr>
          <w:rFonts w:ascii="Times New Roman" w:hAnsi="Times New Roman"/>
          <w:b/>
          <w:bCs/>
          <w:sz w:val="24"/>
          <w:szCs w:val="24"/>
        </w:rPr>
        <w:t xml:space="preserve">ayılması </w:t>
      </w:r>
    </w:p>
    <w:p w:rsidR="00EF6CB0" w:rsidRPr="00A122DF" w:rsidRDefault="00396B73" w:rsidP="008957E5">
      <w:pPr>
        <w:spacing w:line="360" w:lineRule="auto"/>
        <w:ind w:right="-35" w:firstLine="720"/>
        <w:jc w:val="both"/>
        <w:rPr>
          <w:rFonts w:ascii="Times New Roman" w:hAnsi="Times New Roman"/>
          <w:bCs/>
          <w:sz w:val="24"/>
          <w:szCs w:val="24"/>
        </w:rPr>
      </w:pPr>
      <w:r w:rsidRPr="00A122DF">
        <w:rPr>
          <w:rFonts w:ascii="Times New Roman" w:hAnsi="Times New Roman"/>
          <w:bCs/>
          <w:sz w:val="24"/>
          <w:szCs w:val="24"/>
        </w:rPr>
        <w:t xml:space="preserve">Ebû Hanife’nin itikadi ve ameli sahadaki </w:t>
      </w:r>
      <w:r w:rsidR="002A1E7B" w:rsidRPr="00A122DF">
        <w:rPr>
          <w:rFonts w:ascii="Times New Roman" w:hAnsi="Times New Roman"/>
          <w:bCs/>
          <w:sz w:val="24"/>
          <w:szCs w:val="24"/>
        </w:rPr>
        <w:t>görüşlerinden</w:t>
      </w:r>
      <w:r w:rsidRPr="00A122DF">
        <w:rPr>
          <w:rFonts w:ascii="Times New Roman" w:hAnsi="Times New Roman"/>
          <w:bCs/>
          <w:sz w:val="24"/>
          <w:szCs w:val="24"/>
        </w:rPr>
        <w:t xml:space="preserve"> oluşan Hanefilik, </w:t>
      </w:r>
      <w:r w:rsidR="002A1E7B" w:rsidRPr="00A122DF">
        <w:rPr>
          <w:rFonts w:ascii="Times New Roman" w:hAnsi="Times New Roman"/>
          <w:bCs/>
          <w:sz w:val="24"/>
          <w:szCs w:val="24"/>
        </w:rPr>
        <w:t xml:space="preserve">Türklerin yaşadığı </w:t>
      </w:r>
      <w:r w:rsidRPr="00A122DF">
        <w:rPr>
          <w:rFonts w:ascii="Times New Roman" w:hAnsi="Times New Roman"/>
          <w:bCs/>
          <w:sz w:val="24"/>
          <w:szCs w:val="24"/>
        </w:rPr>
        <w:t>Orta Asya’</w:t>
      </w:r>
      <w:r w:rsidR="002A1E7B" w:rsidRPr="00A122DF">
        <w:rPr>
          <w:rFonts w:ascii="Times New Roman" w:hAnsi="Times New Roman"/>
          <w:bCs/>
          <w:sz w:val="24"/>
          <w:szCs w:val="24"/>
        </w:rPr>
        <w:t>d</w:t>
      </w:r>
      <w:r w:rsidRPr="00A122DF">
        <w:rPr>
          <w:rFonts w:ascii="Times New Roman" w:hAnsi="Times New Roman"/>
          <w:bCs/>
          <w:sz w:val="24"/>
          <w:szCs w:val="24"/>
        </w:rPr>
        <w:t xml:space="preserve">a </w:t>
      </w:r>
      <w:r w:rsidR="002A1E7B" w:rsidRPr="00A122DF">
        <w:rPr>
          <w:rFonts w:ascii="Times New Roman" w:hAnsi="Times New Roman"/>
          <w:bCs/>
          <w:sz w:val="24"/>
          <w:szCs w:val="24"/>
        </w:rPr>
        <w:t xml:space="preserve">o hayatta iken </w:t>
      </w:r>
      <w:r w:rsidRPr="00A122DF">
        <w:rPr>
          <w:rFonts w:ascii="Times New Roman" w:hAnsi="Times New Roman"/>
          <w:bCs/>
          <w:sz w:val="24"/>
          <w:szCs w:val="24"/>
        </w:rPr>
        <w:t>yayılmaya başlamış</w:t>
      </w:r>
      <w:r w:rsidR="002A1E7B" w:rsidRPr="00A122DF">
        <w:rPr>
          <w:rFonts w:ascii="Times New Roman" w:hAnsi="Times New Roman"/>
          <w:bCs/>
          <w:sz w:val="24"/>
          <w:szCs w:val="24"/>
        </w:rPr>
        <w:t>tır. H</w:t>
      </w:r>
      <w:r w:rsidRPr="00A122DF">
        <w:rPr>
          <w:rFonts w:ascii="Times New Roman" w:hAnsi="Times New Roman"/>
          <w:bCs/>
          <w:sz w:val="24"/>
          <w:szCs w:val="24"/>
        </w:rPr>
        <w:t xml:space="preserve">icri III. asırdan itibaren Semerkand ve Buhâra’nın ötesine başta Fergana vadisi olmak üzere diğer bölgelere doğru ilerlemeye devam etmiştir. </w:t>
      </w:r>
      <w:r w:rsidR="002A1E7B" w:rsidRPr="00A122DF">
        <w:rPr>
          <w:rFonts w:ascii="Times New Roman" w:hAnsi="Times New Roman"/>
          <w:bCs/>
          <w:sz w:val="24"/>
          <w:szCs w:val="24"/>
        </w:rPr>
        <w:t xml:space="preserve"> Türkler arasında Hanefiliğin </w:t>
      </w:r>
      <w:r w:rsidRPr="00A122DF">
        <w:rPr>
          <w:rFonts w:ascii="Times New Roman" w:hAnsi="Times New Roman"/>
          <w:bCs/>
          <w:sz w:val="24"/>
          <w:szCs w:val="24"/>
        </w:rPr>
        <w:t>yayılma</w:t>
      </w:r>
      <w:r w:rsidR="002A1E7B" w:rsidRPr="00A122DF">
        <w:rPr>
          <w:rFonts w:ascii="Times New Roman" w:hAnsi="Times New Roman"/>
          <w:bCs/>
          <w:sz w:val="24"/>
          <w:szCs w:val="24"/>
        </w:rPr>
        <w:t>sı</w:t>
      </w:r>
      <w:r w:rsidRPr="00A122DF">
        <w:rPr>
          <w:rFonts w:ascii="Times New Roman" w:hAnsi="Times New Roman"/>
          <w:bCs/>
          <w:sz w:val="24"/>
          <w:szCs w:val="24"/>
        </w:rPr>
        <w:t xml:space="preserve"> o kadar hızlı ce</w:t>
      </w:r>
      <w:r w:rsidR="002A1E7B" w:rsidRPr="00A122DF">
        <w:rPr>
          <w:rFonts w:ascii="Times New Roman" w:hAnsi="Times New Roman"/>
          <w:bCs/>
          <w:sz w:val="24"/>
          <w:szCs w:val="24"/>
        </w:rPr>
        <w:t>reyan</w:t>
      </w:r>
      <w:r w:rsidRPr="00A122DF">
        <w:rPr>
          <w:rFonts w:ascii="Times New Roman" w:hAnsi="Times New Roman"/>
          <w:bCs/>
          <w:sz w:val="24"/>
          <w:szCs w:val="24"/>
        </w:rPr>
        <w:t xml:space="preserve"> etmiştir ki, hicri V. asırdan sonra Orta Asya’da</w:t>
      </w:r>
      <w:r w:rsidR="00EF6CB0" w:rsidRPr="00A122DF">
        <w:rPr>
          <w:rFonts w:ascii="Times New Roman" w:hAnsi="Times New Roman"/>
          <w:bCs/>
          <w:sz w:val="24"/>
          <w:szCs w:val="24"/>
        </w:rPr>
        <w:t xml:space="preserve"> </w:t>
      </w:r>
      <w:r w:rsidR="002A1E7B" w:rsidRPr="00A122DF">
        <w:rPr>
          <w:rFonts w:ascii="Times New Roman" w:hAnsi="Times New Roman"/>
          <w:bCs/>
          <w:sz w:val="24"/>
          <w:szCs w:val="24"/>
        </w:rPr>
        <w:t>güçlü</w:t>
      </w:r>
      <w:r w:rsidRPr="00A122DF">
        <w:rPr>
          <w:rFonts w:ascii="Times New Roman" w:hAnsi="Times New Roman"/>
          <w:bCs/>
          <w:sz w:val="24"/>
          <w:szCs w:val="24"/>
        </w:rPr>
        <w:t xml:space="preserve"> Hanefi merkezleri</w:t>
      </w:r>
      <w:r w:rsidR="002A1E7B" w:rsidRPr="00A122DF">
        <w:rPr>
          <w:rFonts w:ascii="Times New Roman" w:hAnsi="Times New Roman"/>
          <w:bCs/>
          <w:sz w:val="24"/>
          <w:szCs w:val="24"/>
        </w:rPr>
        <w:t xml:space="preserve"> oluşmuştur.</w:t>
      </w:r>
      <w:r w:rsidR="00EF6CB0" w:rsidRPr="00A122DF">
        <w:rPr>
          <w:rFonts w:ascii="Times New Roman" w:hAnsi="Times New Roman"/>
          <w:bCs/>
          <w:sz w:val="24"/>
          <w:szCs w:val="24"/>
        </w:rPr>
        <w:t xml:space="preserve"> Ebû Hanife’nin itikadi ve fıkhi görüşleri bölge halkına cazip gelmiştir. Bu açıdan onların iman ve ameli ayırarak, kelimeyi </w:t>
      </w:r>
      <w:r w:rsidR="000907D0" w:rsidRPr="00A122DF">
        <w:rPr>
          <w:rFonts w:ascii="Times New Roman" w:hAnsi="Times New Roman"/>
          <w:bCs/>
          <w:sz w:val="24"/>
          <w:szCs w:val="24"/>
        </w:rPr>
        <w:t>ş</w:t>
      </w:r>
      <w:r w:rsidR="000907D0">
        <w:rPr>
          <w:rFonts w:ascii="Times New Roman" w:hAnsi="Times New Roman"/>
          <w:bCs/>
          <w:sz w:val="24"/>
          <w:szCs w:val="24"/>
        </w:rPr>
        <w:t>a</w:t>
      </w:r>
      <w:r w:rsidR="000907D0" w:rsidRPr="00A122DF">
        <w:rPr>
          <w:rFonts w:ascii="Times New Roman" w:hAnsi="Times New Roman"/>
          <w:bCs/>
          <w:sz w:val="24"/>
          <w:szCs w:val="24"/>
        </w:rPr>
        <w:t>hadet</w:t>
      </w:r>
      <w:r w:rsidR="00EF6CB0" w:rsidRPr="00A122DF">
        <w:rPr>
          <w:rFonts w:ascii="Times New Roman" w:hAnsi="Times New Roman"/>
          <w:bCs/>
          <w:sz w:val="24"/>
          <w:szCs w:val="24"/>
        </w:rPr>
        <w:t xml:space="preserve"> getiren herkesi tam bir mümin olarak görmeleri oldukça önemlidir. </w:t>
      </w:r>
    </w:p>
    <w:p w:rsidR="001866BA" w:rsidRPr="00A122DF" w:rsidRDefault="001866BA" w:rsidP="008957E5">
      <w:pPr>
        <w:spacing w:line="360" w:lineRule="auto"/>
        <w:ind w:right="-35" w:firstLine="720"/>
        <w:jc w:val="both"/>
        <w:rPr>
          <w:rFonts w:ascii="Times New Roman" w:hAnsi="Times New Roman"/>
          <w:bCs/>
          <w:sz w:val="24"/>
          <w:szCs w:val="24"/>
        </w:rPr>
      </w:pPr>
      <w:r w:rsidRPr="00A122DF">
        <w:rPr>
          <w:rFonts w:ascii="Times New Roman" w:hAnsi="Times New Roman"/>
          <w:bCs/>
          <w:sz w:val="24"/>
          <w:szCs w:val="24"/>
        </w:rPr>
        <w:t xml:space="preserve">Ancak </w:t>
      </w:r>
      <w:r w:rsidR="00396B73" w:rsidRPr="00A122DF">
        <w:rPr>
          <w:rFonts w:ascii="Times New Roman" w:hAnsi="Times New Roman"/>
          <w:bCs/>
          <w:sz w:val="24"/>
          <w:szCs w:val="24"/>
        </w:rPr>
        <w:t xml:space="preserve">Hanefiliğin bölgede büyük oranda fetihten sonra yerleşen Arap asıllı müslümanlardan </w:t>
      </w:r>
      <w:r w:rsidRPr="00A122DF">
        <w:rPr>
          <w:rFonts w:ascii="Times New Roman" w:hAnsi="Times New Roman"/>
          <w:bCs/>
          <w:sz w:val="24"/>
          <w:szCs w:val="24"/>
        </w:rPr>
        <w:t>daha çok</w:t>
      </w:r>
      <w:r w:rsidR="00396B73" w:rsidRPr="00A122DF">
        <w:rPr>
          <w:rFonts w:ascii="Times New Roman" w:hAnsi="Times New Roman"/>
          <w:bCs/>
          <w:sz w:val="24"/>
          <w:szCs w:val="24"/>
        </w:rPr>
        <w:t xml:space="preserve"> yerli halk tarafından benimsenmesi</w:t>
      </w:r>
      <w:r w:rsidRPr="00A122DF">
        <w:rPr>
          <w:rFonts w:ascii="Times New Roman" w:hAnsi="Times New Roman"/>
          <w:bCs/>
          <w:sz w:val="24"/>
          <w:szCs w:val="24"/>
        </w:rPr>
        <w:t xml:space="preserve"> oldukça ilginçtir. Fetihlerle gelen müslüman Araplar ağırlıklı olarak Eş’ari ve Şafii bir din yorumunu benimserken,  yerli halkın büyük çoğunluğunu oluşturan Türkler</w:t>
      </w:r>
      <w:r w:rsidR="000907D0">
        <w:rPr>
          <w:rFonts w:ascii="Times New Roman" w:hAnsi="Times New Roman"/>
          <w:bCs/>
          <w:sz w:val="24"/>
          <w:szCs w:val="24"/>
        </w:rPr>
        <w:t>,</w:t>
      </w:r>
      <w:r w:rsidRPr="00A122DF">
        <w:rPr>
          <w:rFonts w:ascii="Times New Roman" w:hAnsi="Times New Roman"/>
          <w:bCs/>
          <w:sz w:val="24"/>
          <w:szCs w:val="24"/>
        </w:rPr>
        <w:t xml:space="preserve"> Hanefi-Mâturîdi yaklaşımı benimseyip savunmuşlardır.</w:t>
      </w:r>
    </w:p>
    <w:p w:rsidR="00396B73" w:rsidRPr="00A122DF" w:rsidRDefault="00396B73" w:rsidP="008957E5">
      <w:pPr>
        <w:spacing w:line="360" w:lineRule="auto"/>
        <w:ind w:right="-35" w:firstLine="720"/>
        <w:jc w:val="both"/>
        <w:rPr>
          <w:rFonts w:ascii="Times New Roman" w:hAnsi="Times New Roman"/>
          <w:bCs/>
          <w:sz w:val="24"/>
          <w:szCs w:val="24"/>
        </w:rPr>
      </w:pPr>
      <w:r w:rsidRPr="00A122DF">
        <w:rPr>
          <w:rFonts w:ascii="Times New Roman" w:hAnsi="Times New Roman"/>
          <w:bCs/>
          <w:sz w:val="24"/>
          <w:szCs w:val="24"/>
        </w:rPr>
        <w:t>Ebû Hanife ve taraftarlarına gösterilen bu ilgi, onlar tarafından benimsenen iman anlayışının kucaklayıcı oluşu ile açıklanabil</w:t>
      </w:r>
      <w:r w:rsidR="001866BA" w:rsidRPr="00A122DF">
        <w:rPr>
          <w:rFonts w:ascii="Times New Roman" w:hAnsi="Times New Roman"/>
          <w:bCs/>
          <w:sz w:val="24"/>
          <w:szCs w:val="24"/>
        </w:rPr>
        <w:t xml:space="preserve">ir. Emevi iktidarının Arap olmayan Müslümanları yok sayan tutumu karşısında </w:t>
      </w:r>
      <w:r w:rsidRPr="00A122DF">
        <w:rPr>
          <w:rFonts w:ascii="Times New Roman" w:hAnsi="Times New Roman"/>
          <w:bCs/>
          <w:sz w:val="24"/>
          <w:szCs w:val="24"/>
        </w:rPr>
        <w:t xml:space="preserve">Ebû Hanife’nin </w:t>
      </w:r>
      <w:r w:rsidR="001866BA" w:rsidRPr="00A122DF">
        <w:rPr>
          <w:rFonts w:ascii="Times New Roman" w:hAnsi="Times New Roman"/>
          <w:bCs/>
          <w:sz w:val="24"/>
          <w:szCs w:val="24"/>
        </w:rPr>
        <w:t>iman dairesi içerisine gire</w:t>
      </w:r>
      <w:r w:rsidR="000907D0">
        <w:rPr>
          <w:rFonts w:ascii="Times New Roman" w:hAnsi="Times New Roman"/>
          <w:bCs/>
          <w:sz w:val="24"/>
          <w:szCs w:val="24"/>
        </w:rPr>
        <w:t>n</w:t>
      </w:r>
      <w:r w:rsidR="001866BA" w:rsidRPr="00A122DF">
        <w:rPr>
          <w:rFonts w:ascii="Times New Roman" w:hAnsi="Times New Roman"/>
          <w:bCs/>
          <w:sz w:val="24"/>
          <w:szCs w:val="24"/>
        </w:rPr>
        <w:t xml:space="preserve"> her müslümanı ırkı ne olursa olsun denk sayması ve </w:t>
      </w:r>
      <w:r w:rsidR="000907D0">
        <w:rPr>
          <w:rFonts w:ascii="Times New Roman" w:hAnsi="Times New Roman"/>
          <w:bCs/>
          <w:sz w:val="24"/>
          <w:szCs w:val="24"/>
        </w:rPr>
        <w:t xml:space="preserve">onlar için </w:t>
      </w:r>
      <w:r w:rsidR="001866BA" w:rsidRPr="00A122DF">
        <w:rPr>
          <w:rFonts w:ascii="Times New Roman" w:hAnsi="Times New Roman"/>
          <w:bCs/>
          <w:sz w:val="24"/>
          <w:szCs w:val="24"/>
        </w:rPr>
        <w:t xml:space="preserve">eşit hakları talep etmesi oldukça önemlidir. Onun </w:t>
      </w:r>
      <w:r w:rsidRPr="00A122DF">
        <w:rPr>
          <w:rFonts w:ascii="Times New Roman" w:hAnsi="Times New Roman"/>
          <w:bCs/>
          <w:sz w:val="24"/>
          <w:szCs w:val="24"/>
        </w:rPr>
        <w:t xml:space="preserve">bu </w:t>
      </w:r>
      <w:r w:rsidR="001866BA" w:rsidRPr="00A122DF">
        <w:rPr>
          <w:rFonts w:ascii="Times New Roman" w:hAnsi="Times New Roman"/>
          <w:bCs/>
          <w:sz w:val="24"/>
          <w:szCs w:val="24"/>
        </w:rPr>
        <w:t xml:space="preserve">kucaklayıcı </w:t>
      </w:r>
      <w:r w:rsidRPr="00A122DF">
        <w:rPr>
          <w:rFonts w:ascii="Times New Roman" w:hAnsi="Times New Roman"/>
          <w:bCs/>
          <w:sz w:val="24"/>
          <w:szCs w:val="24"/>
        </w:rPr>
        <w:t xml:space="preserve">görüşleri çoğunlukla göçebe hayat tarzını benimseyen Türklerin, İslam dininin ayrıntılı </w:t>
      </w:r>
      <w:r w:rsidR="000907D0">
        <w:rPr>
          <w:rFonts w:ascii="Times New Roman" w:hAnsi="Times New Roman"/>
          <w:bCs/>
          <w:sz w:val="24"/>
          <w:szCs w:val="24"/>
        </w:rPr>
        <w:t>ibadet ve fıkhını öğrenmeden, şa</w:t>
      </w:r>
      <w:r w:rsidRPr="00A122DF">
        <w:rPr>
          <w:rFonts w:ascii="Times New Roman" w:hAnsi="Times New Roman"/>
          <w:bCs/>
          <w:sz w:val="24"/>
          <w:szCs w:val="24"/>
        </w:rPr>
        <w:t>h</w:t>
      </w:r>
      <w:r w:rsidR="000907D0">
        <w:rPr>
          <w:rFonts w:ascii="Times New Roman" w:hAnsi="Times New Roman"/>
          <w:bCs/>
          <w:sz w:val="24"/>
          <w:szCs w:val="24"/>
        </w:rPr>
        <w:t>a</w:t>
      </w:r>
      <w:r w:rsidRPr="00A122DF">
        <w:rPr>
          <w:rFonts w:ascii="Times New Roman" w:hAnsi="Times New Roman"/>
          <w:bCs/>
          <w:sz w:val="24"/>
          <w:szCs w:val="24"/>
        </w:rPr>
        <w:t xml:space="preserve">det getirmek yoluyla </w:t>
      </w:r>
      <w:r w:rsidR="001866BA" w:rsidRPr="00A122DF">
        <w:rPr>
          <w:rFonts w:ascii="Times New Roman" w:hAnsi="Times New Roman"/>
          <w:bCs/>
          <w:sz w:val="24"/>
          <w:szCs w:val="24"/>
        </w:rPr>
        <w:t xml:space="preserve">en kısa şekilde </w:t>
      </w:r>
      <w:r w:rsidRPr="00A122DF">
        <w:rPr>
          <w:rFonts w:ascii="Times New Roman" w:hAnsi="Times New Roman"/>
          <w:bCs/>
          <w:sz w:val="24"/>
          <w:szCs w:val="24"/>
        </w:rPr>
        <w:t>Allah’ın varlığını, Hz Peygamberin elçiliğini kabul edip İslam dairesine girmelerini</w:t>
      </w:r>
      <w:r w:rsidR="001866BA" w:rsidRPr="00A122DF">
        <w:rPr>
          <w:rFonts w:ascii="Times New Roman" w:hAnsi="Times New Roman"/>
          <w:bCs/>
          <w:sz w:val="24"/>
          <w:szCs w:val="24"/>
        </w:rPr>
        <w:t xml:space="preserve"> ve Müslümanlara </w:t>
      </w:r>
      <w:r w:rsidRPr="00A122DF">
        <w:rPr>
          <w:rFonts w:ascii="Times New Roman" w:hAnsi="Times New Roman"/>
          <w:bCs/>
          <w:sz w:val="24"/>
          <w:szCs w:val="24"/>
        </w:rPr>
        <w:t>sağla</w:t>
      </w:r>
      <w:r w:rsidR="001866BA" w:rsidRPr="00A122DF">
        <w:rPr>
          <w:rFonts w:ascii="Times New Roman" w:hAnsi="Times New Roman"/>
          <w:bCs/>
          <w:sz w:val="24"/>
          <w:szCs w:val="24"/>
        </w:rPr>
        <w:t>nan haklardan faydalanmalarını temin etmiştir.</w:t>
      </w:r>
    </w:p>
    <w:p w:rsidR="00396B73" w:rsidRPr="00A122DF" w:rsidRDefault="00396B73" w:rsidP="008957E5">
      <w:pPr>
        <w:spacing w:line="360" w:lineRule="auto"/>
        <w:ind w:right="-35" w:firstLine="720"/>
        <w:jc w:val="both"/>
        <w:rPr>
          <w:rFonts w:ascii="Times New Roman" w:hAnsi="Times New Roman"/>
          <w:bCs/>
          <w:sz w:val="24"/>
          <w:szCs w:val="24"/>
        </w:rPr>
      </w:pPr>
      <w:r w:rsidRPr="00A122DF">
        <w:rPr>
          <w:rFonts w:ascii="Times New Roman" w:hAnsi="Times New Roman"/>
          <w:bCs/>
          <w:sz w:val="24"/>
          <w:szCs w:val="24"/>
        </w:rPr>
        <w:t>Ebû Hanife ve taraftarlarınca da benimsenen bu kucaklayıcı tutum, Türkler arasında Hanefiliğin İslam</w:t>
      </w:r>
      <w:r w:rsidR="001866BA" w:rsidRPr="00A122DF">
        <w:rPr>
          <w:rFonts w:ascii="Times New Roman" w:hAnsi="Times New Roman"/>
          <w:bCs/>
          <w:sz w:val="24"/>
          <w:szCs w:val="24"/>
        </w:rPr>
        <w:t xml:space="preserve"> dini ile </w:t>
      </w:r>
      <w:r w:rsidRPr="00A122DF">
        <w:rPr>
          <w:rFonts w:ascii="Times New Roman" w:hAnsi="Times New Roman"/>
          <w:bCs/>
          <w:sz w:val="24"/>
          <w:szCs w:val="24"/>
        </w:rPr>
        <w:t xml:space="preserve">beraber hızlıca yayılmasını </w:t>
      </w:r>
      <w:r w:rsidR="001866BA" w:rsidRPr="00A122DF">
        <w:rPr>
          <w:rFonts w:ascii="Times New Roman" w:hAnsi="Times New Roman"/>
          <w:bCs/>
          <w:sz w:val="24"/>
          <w:szCs w:val="24"/>
        </w:rPr>
        <w:t>neticesini</w:t>
      </w:r>
      <w:r w:rsidRPr="00A122DF">
        <w:rPr>
          <w:rFonts w:ascii="Times New Roman" w:hAnsi="Times New Roman"/>
          <w:bCs/>
          <w:sz w:val="24"/>
          <w:szCs w:val="24"/>
        </w:rPr>
        <w:t xml:space="preserve"> doğurmuştur. Bu tavır Arap </w:t>
      </w:r>
      <w:r w:rsidR="001866BA" w:rsidRPr="00A122DF">
        <w:rPr>
          <w:rFonts w:ascii="Times New Roman" w:hAnsi="Times New Roman"/>
          <w:bCs/>
          <w:sz w:val="24"/>
          <w:szCs w:val="24"/>
        </w:rPr>
        <w:t xml:space="preserve">asıllı </w:t>
      </w:r>
      <w:r w:rsidRPr="00A122DF">
        <w:rPr>
          <w:rFonts w:ascii="Times New Roman" w:hAnsi="Times New Roman"/>
          <w:bCs/>
          <w:sz w:val="24"/>
          <w:szCs w:val="24"/>
        </w:rPr>
        <w:t>olmayan müslümanların yani mevalinin, Arap olan müslümanlar gibi kabul edilme ve onlarla eşit olma mücadelesini ciddi anlamda desteklemektedir. Bu bağlamda Ebû Hanife ve taraftarlarının sınıf mücadelesini andıran bir tutumla Arap asıllı olmayan müslümanlara destek olmaları, bu kitle arasında Hanefiliğin yayılmasını doğal olarak kolaylaştırmıştır.</w:t>
      </w:r>
      <w:r w:rsidR="001866BA" w:rsidRPr="00A122DF">
        <w:rPr>
          <w:rFonts w:ascii="Times New Roman" w:hAnsi="Times New Roman"/>
          <w:bCs/>
          <w:sz w:val="24"/>
          <w:szCs w:val="24"/>
        </w:rPr>
        <w:t xml:space="preserve"> </w:t>
      </w:r>
    </w:p>
    <w:p w:rsidR="00A82277" w:rsidRPr="00A122DF" w:rsidRDefault="001866BA" w:rsidP="008957E5">
      <w:pPr>
        <w:tabs>
          <w:tab w:val="left" w:pos="720"/>
        </w:tabs>
        <w:spacing w:line="360" w:lineRule="auto"/>
        <w:ind w:firstLine="709"/>
        <w:jc w:val="both"/>
        <w:rPr>
          <w:rFonts w:ascii="Times New Roman" w:hAnsi="Times New Roman"/>
          <w:sz w:val="24"/>
          <w:szCs w:val="24"/>
        </w:rPr>
      </w:pPr>
      <w:r w:rsidRPr="00A122DF">
        <w:rPr>
          <w:rFonts w:ascii="Times New Roman" w:hAnsi="Times New Roman"/>
          <w:bCs/>
          <w:sz w:val="24"/>
          <w:szCs w:val="24"/>
        </w:rPr>
        <w:t>Diğer bir yönü ile onun bu tutumu İslamiyet’in bir ırka ait görünme tehlikesini ortadan kaldırmış, müslüman olmakla Arap olmayı birbirinden ayırmıştır.</w:t>
      </w:r>
      <w:r w:rsidR="00A82277" w:rsidRPr="00A122DF">
        <w:rPr>
          <w:rFonts w:ascii="Times New Roman" w:hAnsi="Times New Roman"/>
          <w:bCs/>
          <w:sz w:val="24"/>
          <w:szCs w:val="24"/>
        </w:rPr>
        <w:t xml:space="preserve"> Bu yüzden</w:t>
      </w:r>
      <w:r w:rsidRPr="00A122DF">
        <w:rPr>
          <w:rFonts w:ascii="Times New Roman" w:hAnsi="Times New Roman"/>
          <w:bCs/>
          <w:sz w:val="24"/>
          <w:szCs w:val="24"/>
        </w:rPr>
        <w:t xml:space="preserve"> </w:t>
      </w:r>
      <w:r w:rsidR="00A82277" w:rsidRPr="00A122DF">
        <w:rPr>
          <w:rFonts w:ascii="Times New Roman" w:hAnsi="Times New Roman"/>
          <w:sz w:val="24"/>
          <w:szCs w:val="24"/>
        </w:rPr>
        <w:t xml:space="preserve">Türkler, </w:t>
      </w:r>
      <w:r w:rsidR="00A82277" w:rsidRPr="00A122DF">
        <w:rPr>
          <w:rFonts w:ascii="Times New Roman" w:hAnsi="Times New Roman"/>
          <w:sz w:val="24"/>
          <w:szCs w:val="24"/>
        </w:rPr>
        <w:lastRenderedPageBreak/>
        <w:t>Ağırlıklı olarak Hanefi-Mâturîdi geleneğin akıl-nakil dengesindeki din anlayışını benimsemişlerdir.</w:t>
      </w:r>
    </w:p>
    <w:p w:rsidR="00E13FEE" w:rsidRPr="00A122DF" w:rsidRDefault="00EF6CB0" w:rsidP="008957E5">
      <w:pPr>
        <w:spacing w:line="360" w:lineRule="auto"/>
        <w:ind w:firstLine="720"/>
        <w:jc w:val="both"/>
        <w:rPr>
          <w:rFonts w:ascii="Times New Roman" w:hAnsi="Times New Roman"/>
          <w:bCs/>
          <w:sz w:val="24"/>
          <w:szCs w:val="24"/>
        </w:rPr>
      </w:pPr>
      <w:r w:rsidRPr="00A122DF">
        <w:rPr>
          <w:rFonts w:ascii="Times New Roman" w:hAnsi="Times New Roman"/>
          <w:bCs/>
          <w:sz w:val="24"/>
          <w:szCs w:val="24"/>
        </w:rPr>
        <w:t xml:space="preserve">Türkler arasında Mâveraunnehir bölgesinde hızla yayıla Hanefilik din anlayışı sırasında </w:t>
      </w:r>
      <w:r w:rsidR="005908A2" w:rsidRPr="00A122DF">
        <w:rPr>
          <w:rFonts w:ascii="Times New Roman" w:hAnsi="Times New Roman"/>
          <w:bCs/>
          <w:sz w:val="24"/>
          <w:szCs w:val="24"/>
        </w:rPr>
        <w:t>Hicaz bölgesin</w:t>
      </w:r>
      <w:r w:rsidRPr="00A122DF">
        <w:rPr>
          <w:rFonts w:ascii="Times New Roman" w:hAnsi="Times New Roman"/>
          <w:bCs/>
          <w:sz w:val="24"/>
          <w:szCs w:val="24"/>
        </w:rPr>
        <w:t xml:space="preserve">deki müslamanların </w:t>
      </w:r>
      <w:r w:rsidR="005908A2" w:rsidRPr="00A122DF">
        <w:rPr>
          <w:rFonts w:ascii="Times New Roman" w:hAnsi="Times New Roman"/>
          <w:bCs/>
          <w:sz w:val="24"/>
          <w:szCs w:val="24"/>
        </w:rPr>
        <w:t>tutumu</w:t>
      </w:r>
      <w:r w:rsidRPr="00A122DF">
        <w:rPr>
          <w:rFonts w:ascii="Times New Roman" w:hAnsi="Times New Roman"/>
          <w:bCs/>
          <w:sz w:val="24"/>
          <w:szCs w:val="24"/>
        </w:rPr>
        <w:t>ndan doğal</w:t>
      </w:r>
      <w:r w:rsidR="005908A2" w:rsidRPr="00A122DF">
        <w:rPr>
          <w:rFonts w:ascii="Times New Roman" w:hAnsi="Times New Roman"/>
          <w:bCs/>
          <w:sz w:val="24"/>
          <w:szCs w:val="24"/>
        </w:rPr>
        <w:t xml:space="preserve"> olarak farklı olmuştur.</w:t>
      </w:r>
      <w:r w:rsidR="00E13FEE" w:rsidRPr="00A122DF">
        <w:rPr>
          <w:rFonts w:ascii="Times New Roman" w:hAnsi="Times New Roman"/>
          <w:bCs/>
          <w:sz w:val="24"/>
          <w:szCs w:val="24"/>
        </w:rPr>
        <w:t xml:space="preserve"> Hanefiliğin’de Türkler arasında süratle yayılması ve Müslüman olan Türklerin aynı zamanda Hanefi olmaları dikkat çekicidir. Neticede Ebû Hanife’ye gösterilen bu büyük saygı onu, takip eden bu topluluğun dini lideri yapmıştır. </w:t>
      </w:r>
    </w:p>
    <w:p w:rsidR="00EF6CB0" w:rsidRPr="00A122DF" w:rsidRDefault="00EF6CB0" w:rsidP="008957E5">
      <w:pPr>
        <w:spacing w:line="360" w:lineRule="auto"/>
        <w:ind w:firstLine="720"/>
        <w:jc w:val="both"/>
        <w:rPr>
          <w:rFonts w:ascii="Times New Roman" w:hAnsi="Times New Roman"/>
          <w:bCs/>
          <w:sz w:val="24"/>
          <w:szCs w:val="24"/>
        </w:rPr>
      </w:pPr>
      <w:r w:rsidRPr="00A122DF">
        <w:rPr>
          <w:rFonts w:ascii="Times New Roman" w:hAnsi="Times New Roman"/>
          <w:bCs/>
          <w:sz w:val="24"/>
          <w:szCs w:val="24"/>
        </w:rPr>
        <w:t>Nitekim o</w:t>
      </w:r>
      <w:r w:rsidR="005908A2" w:rsidRPr="00A122DF">
        <w:rPr>
          <w:rFonts w:ascii="Times New Roman" w:hAnsi="Times New Roman"/>
          <w:bCs/>
          <w:sz w:val="24"/>
          <w:szCs w:val="24"/>
        </w:rPr>
        <w:t xml:space="preserve">nların din anlayışı ağırlıklı olarak gelenekçi olup, Ashâbu’l-Hadis taraftarı olmak olarak tanımlanabilir. </w:t>
      </w:r>
      <w:r w:rsidRPr="00A122DF">
        <w:rPr>
          <w:rFonts w:ascii="Times New Roman" w:hAnsi="Times New Roman"/>
          <w:bCs/>
          <w:sz w:val="24"/>
          <w:szCs w:val="24"/>
        </w:rPr>
        <w:t>Çünkü o</w:t>
      </w:r>
      <w:r w:rsidR="005908A2" w:rsidRPr="00A122DF">
        <w:rPr>
          <w:rFonts w:ascii="Times New Roman" w:hAnsi="Times New Roman"/>
          <w:bCs/>
          <w:sz w:val="24"/>
          <w:szCs w:val="24"/>
        </w:rPr>
        <w:t xml:space="preserve">nlar, akıl yürütmeye, yeni müslüman olan ve farklı kültürlerden gelen insanlar kadar ihtiyaç duymamışlardır. Ancak </w:t>
      </w:r>
      <w:r w:rsidRPr="00A122DF">
        <w:rPr>
          <w:rFonts w:ascii="Times New Roman" w:hAnsi="Times New Roman"/>
          <w:bCs/>
          <w:sz w:val="24"/>
          <w:szCs w:val="24"/>
        </w:rPr>
        <w:t xml:space="preserve">yeni müslüman olan ve </w:t>
      </w:r>
      <w:r w:rsidR="005908A2" w:rsidRPr="00A122DF">
        <w:rPr>
          <w:rFonts w:ascii="Times New Roman" w:hAnsi="Times New Roman"/>
          <w:bCs/>
          <w:sz w:val="24"/>
          <w:szCs w:val="24"/>
        </w:rPr>
        <w:t>farklı coğrafya</w:t>
      </w:r>
      <w:r w:rsidR="000907D0">
        <w:rPr>
          <w:rFonts w:ascii="Times New Roman" w:hAnsi="Times New Roman"/>
          <w:bCs/>
          <w:sz w:val="24"/>
          <w:szCs w:val="24"/>
        </w:rPr>
        <w:t xml:space="preserve"> ve</w:t>
      </w:r>
      <w:r w:rsidRPr="00A122DF">
        <w:rPr>
          <w:rFonts w:ascii="Times New Roman" w:hAnsi="Times New Roman"/>
          <w:bCs/>
          <w:sz w:val="24"/>
          <w:szCs w:val="24"/>
        </w:rPr>
        <w:t xml:space="preserve"> farklı kültürlerde yaşa</w:t>
      </w:r>
      <w:r w:rsidR="005908A2" w:rsidRPr="00A122DF">
        <w:rPr>
          <w:rFonts w:ascii="Times New Roman" w:hAnsi="Times New Roman"/>
          <w:bCs/>
          <w:sz w:val="24"/>
          <w:szCs w:val="24"/>
        </w:rPr>
        <w:t xml:space="preserve">yan insanlar için, dinin anlaşılması ve yorumlanması noktasında bu gelenekçi tavır yeterli </w:t>
      </w:r>
      <w:r w:rsidRPr="00A122DF">
        <w:rPr>
          <w:rFonts w:ascii="Times New Roman" w:hAnsi="Times New Roman"/>
          <w:bCs/>
          <w:sz w:val="24"/>
          <w:szCs w:val="24"/>
        </w:rPr>
        <w:t xml:space="preserve">değildir. </w:t>
      </w:r>
      <w:r w:rsidR="005908A2" w:rsidRPr="00A122DF">
        <w:rPr>
          <w:rFonts w:ascii="Times New Roman" w:hAnsi="Times New Roman"/>
          <w:bCs/>
          <w:sz w:val="24"/>
          <w:szCs w:val="24"/>
        </w:rPr>
        <w:t xml:space="preserve">Bu yüzden Hanefiliğin İslam dininin temel prensiplerinin anlaşılması için getirdiği </w:t>
      </w:r>
      <w:r w:rsidRPr="00A122DF">
        <w:rPr>
          <w:rFonts w:ascii="Times New Roman" w:hAnsi="Times New Roman"/>
          <w:bCs/>
          <w:sz w:val="24"/>
          <w:szCs w:val="24"/>
        </w:rPr>
        <w:t>aklı kullanmaya yönelik yaklaşımı oldukça önemli olmuştur. Bir dinin yaşandığı kültür ortamında doğan ve büyüyen bir kişi ile farklı bir dine mensup yaşarken müslüman olan biri arasında fark olması, yeni dini anlama ve açıklama gayreti gözetmesi göz ardı edilemez. B</w:t>
      </w:r>
      <w:r w:rsidR="005908A2" w:rsidRPr="00A122DF">
        <w:rPr>
          <w:rFonts w:ascii="Times New Roman" w:hAnsi="Times New Roman"/>
          <w:bCs/>
          <w:sz w:val="24"/>
          <w:szCs w:val="24"/>
        </w:rPr>
        <w:t>aşta rey olmak üzere kıyas, istihsan, istislah gibi kavramlar, bu sebep ve ihtiyaçlardan dolayı ortaya çıkmış</w:t>
      </w:r>
      <w:r w:rsidRPr="00A122DF">
        <w:rPr>
          <w:rFonts w:ascii="Times New Roman" w:hAnsi="Times New Roman"/>
          <w:bCs/>
          <w:sz w:val="24"/>
          <w:szCs w:val="24"/>
        </w:rPr>
        <w:t xml:space="preserve"> ve Hanefi Türkler tarafından sıklıkla kullanılmıştır. </w:t>
      </w:r>
    </w:p>
    <w:p w:rsidR="000907D0" w:rsidRDefault="000907D0" w:rsidP="008957E5">
      <w:pPr>
        <w:spacing w:line="360" w:lineRule="auto"/>
        <w:ind w:firstLine="720"/>
        <w:jc w:val="both"/>
        <w:rPr>
          <w:rFonts w:ascii="Times New Roman" w:hAnsi="Times New Roman"/>
          <w:bCs/>
          <w:sz w:val="24"/>
          <w:szCs w:val="24"/>
        </w:rPr>
      </w:pPr>
      <w:r>
        <w:rPr>
          <w:rFonts w:ascii="Times New Roman" w:hAnsi="Times New Roman"/>
          <w:bCs/>
          <w:sz w:val="24"/>
          <w:szCs w:val="24"/>
        </w:rPr>
        <w:t xml:space="preserve">Ayrıca </w:t>
      </w:r>
      <w:r w:rsidR="005908A2" w:rsidRPr="00A122DF">
        <w:rPr>
          <w:rFonts w:ascii="Times New Roman" w:hAnsi="Times New Roman"/>
          <w:bCs/>
          <w:sz w:val="24"/>
          <w:szCs w:val="24"/>
        </w:rPr>
        <w:t xml:space="preserve">Tuğrul Bey’in yönetimi ve kontrolü altında </w:t>
      </w:r>
      <w:r w:rsidR="006C4804" w:rsidRPr="00A122DF">
        <w:rPr>
          <w:rFonts w:ascii="Times New Roman" w:hAnsi="Times New Roman"/>
          <w:bCs/>
          <w:sz w:val="24"/>
          <w:szCs w:val="24"/>
        </w:rPr>
        <w:t>Hanefi-</w:t>
      </w:r>
      <w:r w:rsidR="005908A2" w:rsidRPr="00A122DF">
        <w:rPr>
          <w:rFonts w:ascii="Times New Roman" w:hAnsi="Times New Roman"/>
          <w:bCs/>
          <w:sz w:val="24"/>
          <w:szCs w:val="24"/>
        </w:rPr>
        <w:t>Mâturidiliğin öne çıkarıl</w:t>
      </w:r>
      <w:r w:rsidR="006C4804" w:rsidRPr="00A122DF">
        <w:rPr>
          <w:rFonts w:ascii="Times New Roman" w:hAnsi="Times New Roman"/>
          <w:bCs/>
          <w:sz w:val="24"/>
          <w:szCs w:val="24"/>
        </w:rPr>
        <w:t xml:space="preserve">ması konusundaki </w:t>
      </w:r>
      <w:r w:rsidR="005908A2" w:rsidRPr="00A122DF">
        <w:rPr>
          <w:rFonts w:ascii="Times New Roman" w:hAnsi="Times New Roman"/>
          <w:bCs/>
          <w:sz w:val="24"/>
          <w:szCs w:val="24"/>
        </w:rPr>
        <w:t>meşhur yaptırımı dikkat çekici</w:t>
      </w:r>
      <w:r w:rsidR="006C4804" w:rsidRPr="00A122DF">
        <w:rPr>
          <w:rFonts w:ascii="Times New Roman" w:hAnsi="Times New Roman"/>
          <w:bCs/>
          <w:sz w:val="24"/>
          <w:szCs w:val="24"/>
        </w:rPr>
        <w:t>dir.</w:t>
      </w:r>
      <w:r w:rsidR="005908A2" w:rsidRPr="00A122DF">
        <w:rPr>
          <w:rFonts w:ascii="Times New Roman" w:hAnsi="Times New Roman"/>
          <w:bCs/>
          <w:sz w:val="24"/>
          <w:szCs w:val="24"/>
        </w:rPr>
        <w:t xml:space="preserve"> Tuğrul Beyin bu tavrı Şafii-Eş’ari çizgideki âlimlere karşı radikal bir tutumdur. </w:t>
      </w:r>
      <w:r w:rsidR="006C4804" w:rsidRPr="00A122DF">
        <w:rPr>
          <w:rFonts w:ascii="Times New Roman" w:hAnsi="Times New Roman"/>
          <w:bCs/>
          <w:sz w:val="24"/>
          <w:szCs w:val="24"/>
        </w:rPr>
        <w:t>Mâveraunnehir</w:t>
      </w:r>
      <w:r w:rsidR="005908A2" w:rsidRPr="00A122DF">
        <w:rPr>
          <w:rFonts w:ascii="Times New Roman" w:hAnsi="Times New Roman"/>
          <w:bCs/>
          <w:sz w:val="24"/>
          <w:szCs w:val="24"/>
        </w:rPr>
        <w:t xml:space="preserve"> bölgesi başta olmak üzere Türk</w:t>
      </w:r>
      <w:r w:rsidR="006C4804" w:rsidRPr="00A122DF">
        <w:rPr>
          <w:rFonts w:ascii="Times New Roman" w:hAnsi="Times New Roman"/>
          <w:bCs/>
          <w:sz w:val="24"/>
          <w:szCs w:val="24"/>
        </w:rPr>
        <w:t>lerin</w:t>
      </w:r>
      <w:r w:rsidR="005908A2" w:rsidRPr="00A122DF">
        <w:rPr>
          <w:rFonts w:ascii="Times New Roman" w:hAnsi="Times New Roman"/>
          <w:bCs/>
          <w:sz w:val="24"/>
          <w:szCs w:val="24"/>
        </w:rPr>
        <w:t xml:space="preserve"> hâkimiyeti</w:t>
      </w:r>
      <w:r w:rsidR="006C4804" w:rsidRPr="00A122DF">
        <w:rPr>
          <w:rFonts w:ascii="Times New Roman" w:hAnsi="Times New Roman"/>
          <w:bCs/>
          <w:sz w:val="24"/>
          <w:szCs w:val="24"/>
        </w:rPr>
        <w:t xml:space="preserve"> altındaki bölgelerde bu genel kanaat olmuştur.</w:t>
      </w:r>
      <w:r>
        <w:rPr>
          <w:rFonts w:ascii="Times New Roman" w:hAnsi="Times New Roman"/>
          <w:bCs/>
          <w:sz w:val="24"/>
          <w:szCs w:val="24"/>
        </w:rPr>
        <w:t xml:space="preserve"> Bu şekilde Hanefi-Mâturidilik Türkler arasında neredeyse milli bir mezhep haline gelmiş, müslüman Sünni Türk denince akla Hanefilik ya da Hanefi-Mâturîdîlik gelmiştir.</w:t>
      </w:r>
    </w:p>
    <w:p w:rsidR="000907D0" w:rsidRPr="00A122DF" w:rsidRDefault="000907D0" w:rsidP="008957E5">
      <w:pPr>
        <w:spacing w:line="360" w:lineRule="auto"/>
        <w:ind w:firstLine="720"/>
        <w:jc w:val="both"/>
        <w:rPr>
          <w:rFonts w:ascii="Times New Roman" w:hAnsi="Times New Roman"/>
          <w:bCs/>
          <w:sz w:val="24"/>
          <w:szCs w:val="24"/>
        </w:rPr>
      </w:pPr>
    </w:p>
    <w:p w:rsidR="00F62F7B" w:rsidRPr="00A122DF" w:rsidRDefault="00396B73" w:rsidP="000907D0">
      <w:pPr>
        <w:spacing w:line="360" w:lineRule="auto"/>
        <w:jc w:val="center"/>
        <w:rPr>
          <w:rFonts w:ascii="Times New Roman" w:hAnsi="Times New Roman"/>
          <w:b/>
          <w:sz w:val="24"/>
          <w:szCs w:val="24"/>
          <w:u w:val="single"/>
        </w:rPr>
      </w:pPr>
      <w:r w:rsidRPr="00A122DF">
        <w:rPr>
          <w:rFonts w:ascii="Times New Roman" w:hAnsi="Times New Roman"/>
          <w:b/>
          <w:sz w:val="24"/>
          <w:szCs w:val="24"/>
          <w:u w:val="single"/>
        </w:rPr>
        <w:t>Kaynakça</w:t>
      </w:r>
    </w:p>
    <w:p w:rsidR="001866BA" w:rsidRPr="00A122DF" w:rsidRDefault="001866BA" w:rsidP="008957E5">
      <w:pPr>
        <w:pStyle w:val="DipnotMetni"/>
        <w:tabs>
          <w:tab w:val="left" w:pos="720"/>
        </w:tabs>
        <w:spacing w:line="360" w:lineRule="auto"/>
        <w:ind w:left="180" w:hanging="180"/>
        <w:jc w:val="both"/>
        <w:rPr>
          <w:sz w:val="24"/>
          <w:szCs w:val="24"/>
        </w:rPr>
      </w:pPr>
      <w:r w:rsidRPr="00A122DF">
        <w:rPr>
          <w:sz w:val="24"/>
          <w:szCs w:val="24"/>
        </w:rPr>
        <w:t xml:space="preserve">İbn Teymiyye, </w:t>
      </w:r>
      <w:r w:rsidRPr="00A122DF">
        <w:rPr>
          <w:b/>
          <w:bCs/>
          <w:i/>
          <w:iCs/>
          <w:sz w:val="24"/>
          <w:szCs w:val="24"/>
        </w:rPr>
        <w:t>Kitabu’l-İman</w:t>
      </w:r>
      <w:r w:rsidR="00A122DF" w:rsidRPr="00A122DF">
        <w:rPr>
          <w:sz w:val="24"/>
          <w:szCs w:val="24"/>
        </w:rPr>
        <w:t>, Daru’l-Fikir, Beyrut, 1995.</w:t>
      </w:r>
    </w:p>
    <w:p w:rsidR="001866BA" w:rsidRPr="00A122DF" w:rsidRDefault="001866BA" w:rsidP="008957E5">
      <w:pPr>
        <w:pStyle w:val="DipnotMetni"/>
        <w:tabs>
          <w:tab w:val="left" w:pos="720"/>
        </w:tabs>
        <w:spacing w:line="360" w:lineRule="auto"/>
        <w:ind w:left="180" w:hanging="180"/>
        <w:jc w:val="both"/>
        <w:rPr>
          <w:sz w:val="24"/>
          <w:szCs w:val="24"/>
        </w:rPr>
      </w:pPr>
      <w:r w:rsidRPr="00A122DF">
        <w:rPr>
          <w:sz w:val="24"/>
          <w:szCs w:val="24"/>
        </w:rPr>
        <w:t xml:space="preserve">Eş’ari, </w:t>
      </w:r>
      <w:r w:rsidRPr="00A122DF">
        <w:rPr>
          <w:b/>
          <w:bCs/>
          <w:i/>
          <w:iCs/>
          <w:sz w:val="24"/>
          <w:szCs w:val="24"/>
        </w:rPr>
        <w:t>Makâlâtu’l-İslamiyyin</w:t>
      </w:r>
      <w:r w:rsidRPr="00A122DF">
        <w:rPr>
          <w:sz w:val="24"/>
          <w:szCs w:val="24"/>
        </w:rPr>
        <w:t>,</w:t>
      </w:r>
      <w:r w:rsidR="00A122DF" w:rsidRPr="00A122DF">
        <w:rPr>
          <w:sz w:val="24"/>
          <w:szCs w:val="24"/>
        </w:rPr>
        <w:t xml:space="preserve"> Beyrut, 1990.</w:t>
      </w:r>
    </w:p>
    <w:p w:rsidR="008957E5" w:rsidRDefault="00A122DF" w:rsidP="008957E5">
      <w:pPr>
        <w:spacing w:line="360" w:lineRule="auto"/>
        <w:jc w:val="both"/>
        <w:rPr>
          <w:rFonts w:ascii="Times New Roman" w:hAnsi="Times New Roman"/>
          <w:sz w:val="24"/>
          <w:szCs w:val="24"/>
        </w:rPr>
      </w:pPr>
      <w:r w:rsidRPr="00A122DF">
        <w:rPr>
          <w:rFonts w:ascii="Times New Roman" w:hAnsi="Times New Roman"/>
          <w:sz w:val="24"/>
          <w:szCs w:val="24"/>
        </w:rPr>
        <w:t>Madelung, W</w:t>
      </w:r>
      <w:r w:rsidR="008957E5">
        <w:rPr>
          <w:rFonts w:ascii="Times New Roman" w:hAnsi="Times New Roman"/>
          <w:sz w:val="24"/>
          <w:szCs w:val="24"/>
        </w:rPr>
        <w:t xml:space="preserve">., </w:t>
      </w:r>
      <w:r w:rsidRPr="00A122DF">
        <w:rPr>
          <w:rFonts w:ascii="Times New Roman" w:hAnsi="Times New Roman"/>
          <w:sz w:val="24"/>
          <w:szCs w:val="24"/>
        </w:rPr>
        <w:t xml:space="preserve"> </w:t>
      </w:r>
      <w:r w:rsidRPr="00A122DF">
        <w:rPr>
          <w:rFonts w:ascii="Times New Roman" w:hAnsi="Times New Roman"/>
          <w:b/>
          <w:i/>
          <w:iCs/>
          <w:sz w:val="24"/>
          <w:szCs w:val="24"/>
        </w:rPr>
        <w:t>Religions Trend in Early Islamic Iran</w:t>
      </w:r>
      <w:r w:rsidRPr="00A122DF">
        <w:rPr>
          <w:rFonts w:ascii="Times New Roman" w:hAnsi="Times New Roman"/>
          <w:sz w:val="24"/>
          <w:szCs w:val="24"/>
        </w:rPr>
        <w:t>, The Universıty Oxford, USA, 1988.</w:t>
      </w:r>
    </w:p>
    <w:p w:rsidR="008957E5" w:rsidRPr="00A122DF" w:rsidRDefault="008957E5" w:rsidP="008957E5">
      <w:pPr>
        <w:pStyle w:val="DipnotMetni"/>
        <w:tabs>
          <w:tab w:val="left" w:pos="720"/>
        </w:tabs>
        <w:spacing w:line="360" w:lineRule="auto"/>
        <w:ind w:left="180" w:hanging="180"/>
        <w:jc w:val="both"/>
        <w:rPr>
          <w:sz w:val="24"/>
          <w:szCs w:val="24"/>
        </w:rPr>
      </w:pPr>
      <w:r w:rsidRPr="00A122DF">
        <w:rPr>
          <w:sz w:val="24"/>
          <w:szCs w:val="24"/>
        </w:rPr>
        <w:lastRenderedPageBreak/>
        <w:t>Madelung, “The Spread of Mâtûrîdisim and Turks</w:t>
      </w:r>
      <w:r w:rsidRPr="00A122DF">
        <w:rPr>
          <w:b/>
          <w:bCs/>
          <w:i/>
          <w:iCs/>
          <w:sz w:val="24"/>
          <w:szCs w:val="24"/>
        </w:rPr>
        <w:t>”,</w:t>
      </w:r>
      <w:r w:rsidRPr="00A122DF">
        <w:rPr>
          <w:sz w:val="24"/>
          <w:szCs w:val="24"/>
        </w:rPr>
        <w:t xml:space="preserve"> </w:t>
      </w:r>
      <w:r w:rsidRPr="00A122DF">
        <w:rPr>
          <w:b/>
          <w:bCs/>
          <w:i/>
          <w:iCs/>
          <w:sz w:val="24"/>
          <w:szCs w:val="24"/>
        </w:rPr>
        <w:t>Religious Schools and Sect in Medieval Early Islam</w:t>
      </w:r>
      <w:r w:rsidRPr="00A122DF">
        <w:rPr>
          <w:i/>
          <w:iCs/>
          <w:sz w:val="24"/>
          <w:szCs w:val="24"/>
        </w:rPr>
        <w:t xml:space="preserve">, </w:t>
      </w:r>
      <w:r w:rsidRPr="00A122DF">
        <w:rPr>
          <w:sz w:val="24"/>
          <w:szCs w:val="24"/>
        </w:rPr>
        <w:t>London, 1985</w:t>
      </w:r>
      <w:r>
        <w:rPr>
          <w:sz w:val="24"/>
          <w:szCs w:val="24"/>
        </w:rPr>
        <w:t>.</w:t>
      </w:r>
      <w:r w:rsidRPr="00A122DF">
        <w:rPr>
          <w:sz w:val="24"/>
          <w:szCs w:val="24"/>
        </w:rPr>
        <w:t xml:space="preserve"> </w:t>
      </w:r>
    </w:p>
    <w:p w:rsidR="008957E5" w:rsidRDefault="008957E5" w:rsidP="008957E5">
      <w:pPr>
        <w:spacing w:line="360" w:lineRule="auto"/>
        <w:jc w:val="both"/>
        <w:rPr>
          <w:rFonts w:ascii="Times New Roman" w:hAnsi="Times New Roman"/>
          <w:bCs/>
          <w:iCs/>
          <w:sz w:val="24"/>
          <w:szCs w:val="24"/>
        </w:rPr>
      </w:pPr>
      <w:r w:rsidRPr="00A122DF">
        <w:rPr>
          <w:rFonts w:ascii="Times New Roman" w:hAnsi="Times New Roman"/>
          <w:sz w:val="24"/>
          <w:szCs w:val="24"/>
        </w:rPr>
        <w:t>Madelung, Wılferd, “Horasan ve Mâverâunnehir’de İlk Mürcie ve Hanefiliğin Yayılışı”,</w:t>
      </w:r>
      <w:r w:rsidRPr="00A122DF">
        <w:rPr>
          <w:rFonts w:ascii="Times New Roman" w:hAnsi="Times New Roman"/>
          <w:b/>
          <w:i/>
          <w:sz w:val="24"/>
          <w:szCs w:val="24"/>
        </w:rPr>
        <w:t xml:space="preserve"> İmam Mâturîdî ve Mâturîdîlik</w:t>
      </w:r>
      <w:r w:rsidRPr="00A122DF">
        <w:rPr>
          <w:rFonts w:ascii="Times New Roman" w:hAnsi="Times New Roman"/>
          <w:sz w:val="24"/>
          <w:szCs w:val="24"/>
        </w:rPr>
        <w:t xml:space="preserve">, Ed: Sönmez Kutlu, </w:t>
      </w:r>
      <w:r w:rsidRPr="00A122DF">
        <w:rPr>
          <w:rFonts w:ascii="Times New Roman" w:hAnsi="Times New Roman"/>
          <w:bCs/>
          <w:iCs/>
          <w:sz w:val="24"/>
          <w:szCs w:val="24"/>
        </w:rPr>
        <w:t>Kitâbiyya</w:t>
      </w:r>
      <w:r>
        <w:rPr>
          <w:rFonts w:ascii="Times New Roman" w:hAnsi="Times New Roman"/>
          <w:bCs/>
          <w:iCs/>
          <w:sz w:val="24"/>
          <w:szCs w:val="24"/>
        </w:rPr>
        <w:t>t, Ankara, 2003.</w:t>
      </w:r>
    </w:p>
    <w:p w:rsidR="001866BA" w:rsidRPr="00A122DF" w:rsidRDefault="001866BA" w:rsidP="008957E5">
      <w:pPr>
        <w:spacing w:line="360" w:lineRule="auto"/>
        <w:jc w:val="both"/>
        <w:rPr>
          <w:rFonts w:ascii="Times New Roman" w:hAnsi="Times New Roman"/>
          <w:sz w:val="24"/>
          <w:szCs w:val="24"/>
        </w:rPr>
      </w:pPr>
      <w:r w:rsidRPr="00A122DF">
        <w:rPr>
          <w:rFonts w:ascii="Times New Roman" w:hAnsi="Times New Roman"/>
          <w:sz w:val="24"/>
          <w:szCs w:val="24"/>
        </w:rPr>
        <w:t xml:space="preserve">Maturidi, </w:t>
      </w:r>
      <w:r w:rsidRPr="00A122DF">
        <w:rPr>
          <w:rFonts w:ascii="Times New Roman" w:hAnsi="Times New Roman"/>
          <w:b/>
          <w:i/>
          <w:sz w:val="24"/>
          <w:szCs w:val="24"/>
        </w:rPr>
        <w:t>Kitâbu’t-Tevhid</w:t>
      </w:r>
      <w:r w:rsidRPr="00A122DF">
        <w:rPr>
          <w:rFonts w:ascii="Times New Roman" w:hAnsi="Times New Roman"/>
          <w:sz w:val="24"/>
          <w:szCs w:val="24"/>
        </w:rPr>
        <w:t>, t</w:t>
      </w:r>
      <w:r w:rsidR="008957E5">
        <w:rPr>
          <w:rFonts w:ascii="Times New Roman" w:hAnsi="Times New Roman"/>
          <w:sz w:val="24"/>
          <w:szCs w:val="24"/>
        </w:rPr>
        <w:t xml:space="preserve">ahk: Fethullah Huleyf, İstanbul, </w:t>
      </w:r>
      <w:r w:rsidRPr="00A122DF">
        <w:rPr>
          <w:rFonts w:ascii="Times New Roman" w:hAnsi="Times New Roman"/>
          <w:sz w:val="24"/>
          <w:szCs w:val="24"/>
        </w:rPr>
        <w:t>1979</w:t>
      </w:r>
      <w:r w:rsidR="008957E5">
        <w:rPr>
          <w:rFonts w:ascii="Times New Roman" w:hAnsi="Times New Roman"/>
          <w:sz w:val="24"/>
          <w:szCs w:val="24"/>
        </w:rPr>
        <w:t>.</w:t>
      </w:r>
    </w:p>
    <w:p w:rsidR="00A122DF" w:rsidRPr="00A122DF" w:rsidRDefault="001866BA" w:rsidP="008957E5">
      <w:pPr>
        <w:tabs>
          <w:tab w:val="left" w:pos="720"/>
        </w:tabs>
        <w:spacing w:line="360" w:lineRule="auto"/>
        <w:jc w:val="both"/>
        <w:rPr>
          <w:rFonts w:ascii="Times New Roman" w:hAnsi="Times New Roman"/>
          <w:sz w:val="24"/>
          <w:szCs w:val="24"/>
        </w:rPr>
      </w:pPr>
      <w:r w:rsidRPr="00A122DF">
        <w:rPr>
          <w:rFonts w:ascii="Times New Roman" w:hAnsi="Times New Roman"/>
          <w:sz w:val="24"/>
          <w:szCs w:val="24"/>
        </w:rPr>
        <w:t xml:space="preserve">Mâtûrîdi, </w:t>
      </w:r>
      <w:r w:rsidRPr="00A122DF">
        <w:rPr>
          <w:rFonts w:ascii="Times New Roman" w:hAnsi="Times New Roman"/>
          <w:b/>
          <w:bCs/>
          <w:i/>
          <w:iCs/>
          <w:sz w:val="24"/>
          <w:szCs w:val="24"/>
        </w:rPr>
        <w:t>Tevilâtu</w:t>
      </w:r>
      <w:r w:rsidRPr="00A122DF">
        <w:rPr>
          <w:rFonts w:ascii="Times New Roman" w:hAnsi="Times New Roman"/>
          <w:color w:val="000000"/>
          <w:sz w:val="24"/>
          <w:szCs w:val="24"/>
        </w:rPr>
        <w:t xml:space="preserve"> </w:t>
      </w:r>
      <w:r w:rsidRPr="00A122DF">
        <w:rPr>
          <w:rFonts w:ascii="Times New Roman" w:hAnsi="Times New Roman"/>
          <w:b/>
          <w:bCs/>
          <w:i/>
          <w:iCs/>
          <w:color w:val="000000"/>
          <w:sz w:val="24"/>
          <w:szCs w:val="24"/>
        </w:rPr>
        <w:t>Ehli’s-Sünnet</w:t>
      </w:r>
      <w:r w:rsidRPr="00A122DF">
        <w:rPr>
          <w:rFonts w:ascii="Times New Roman" w:hAnsi="Times New Roman"/>
          <w:sz w:val="24"/>
          <w:szCs w:val="24"/>
        </w:rPr>
        <w:t xml:space="preserve">, </w:t>
      </w:r>
      <w:r w:rsidRPr="00A122DF">
        <w:rPr>
          <w:rFonts w:ascii="Times New Roman" w:hAnsi="Times New Roman"/>
          <w:color w:val="000000"/>
          <w:sz w:val="24"/>
          <w:szCs w:val="24"/>
        </w:rPr>
        <w:t>thk: Muhammed Müstafiz Er-Rahman, Tertib ve Fihrist: Câsim Muhammed El C</w:t>
      </w:r>
      <w:r w:rsidR="008957E5">
        <w:rPr>
          <w:rFonts w:ascii="Times New Roman" w:hAnsi="Times New Roman"/>
          <w:color w:val="000000"/>
          <w:sz w:val="24"/>
          <w:szCs w:val="24"/>
        </w:rPr>
        <w:t>ubûrî, Matbaatu’l-İrşâd, Bağdat,</w:t>
      </w:r>
      <w:r w:rsidRPr="00A122DF">
        <w:rPr>
          <w:rFonts w:ascii="Times New Roman" w:hAnsi="Times New Roman"/>
          <w:color w:val="000000"/>
          <w:sz w:val="24"/>
          <w:szCs w:val="24"/>
        </w:rPr>
        <w:t>1983</w:t>
      </w:r>
      <w:r w:rsidR="00A122DF" w:rsidRPr="00A122DF">
        <w:rPr>
          <w:rFonts w:ascii="Times New Roman" w:hAnsi="Times New Roman"/>
          <w:color w:val="000000"/>
          <w:sz w:val="24"/>
          <w:szCs w:val="24"/>
        </w:rPr>
        <w:t>.</w:t>
      </w:r>
    </w:p>
    <w:p w:rsidR="001866BA" w:rsidRPr="00A122DF" w:rsidRDefault="001866BA" w:rsidP="008957E5">
      <w:pPr>
        <w:tabs>
          <w:tab w:val="left" w:pos="720"/>
        </w:tabs>
        <w:spacing w:line="360" w:lineRule="auto"/>
        <w:jc w:val="both"/>
        <w:rPr>
          <w:rFonts w:ascii="Times New Roman" w:hAnsi="Times New Roman"/>
          <w:sz w:val="24"/>
          <w:szCs w:val="24"/>
        </w:rPr>
      </w:pPr>
      <w:r w:rsidRPr="00A122DF">
        <w:rPr>
          <w:rFonts w:ascii="Times New Roman" w:hAnsi="Times New Roman"/>
          <w:sz w:val="24"/>
          <w:szCs w:val="24"/>
        </w:rPr>
        <w:t>Gıvanof, Joseph, “Fırak Edebiyatında İmamı Ebu Hanife’nin Tasviri Ve İlgi Meseleler”,</w:t>
      </w:r>
      <w:r w:rsidRPr="00A122DF">
        <w:rPr>
          <w:rFonts w:ascii="Times New Roman" w:hAnsi="Times New Roman"/>
          <w:b/>
          <w:i/>
          <w:sz w:val="24"/>
          <w:szCs w:val="24"/>
        </w:rPr>
        <w:t xml:space="preserve"> İmam Mâturîdî ve Mâturîdîlik</w:t>
      </w:r>
      <w:r w:rsidRPr="00A122DF">
        <w:rPr>
          <w:rFonts w:ascii="Times New Roman" w:hAnsi="Times New Roman"/>
          <w:sz w:val="24"/>
          <w:szCs w:val="24"/>
        </w:rPr>
        <w:t>, Ed: Sönmez Kutlu, Kitâbiyat, Ankara, 2003</w:t>
      </w:r>
      <w:r w:rsidR="008957E5">
        <w:rPr>
          <w:rFonts w:ascii="Times New Roman" w:hAnsi="Times New Roman"/>
          <w:sz w:val="24"/>
          <w:szCs w:val="24"/>
        </w:rPr>
        <w:t>.</w:t>
      </w:r>
      <w:r w:rsidRPr="00A122DF">
        <w:rPr>
          <w:rFonts w:ascii="Times New Roman" w:hAnsi="Times New Roman"/>
          <w:sz w:val="24"/>
          <w:szCs w:val="24"/>
        </w:rPr>
        <w:t xml:space="preserve"> </w:t>
      </w:r>
    </w:p>
    <w:p w:rsidR="00A122DF" w:rsidRPr="00A122DF" w:rsidRDefault="00A122DF" w:rsidP="008957E5">
      <w:pPr>
        <w:pStyle w:val="DipnotMetni"/>
        <w:tabs>
          <w:tab w:val="left" w:pos="720"/>
        </w:tabs>
        <w:spacing w:line="360" w:lineRule="auto"/>
        <w:ind w:left="180" w:hanging="180"/>
        <w:jc w:val="both"/>
        <w:rPr>
          <w:sz w:val="24"/>
          <w:szCs w:val="24"/>
        </w:rPr>
      </w:pPr>
      <w:r w:rsidRPr="00A122DF">
        <w:rPr>
          <w:sz w:val="24"/>
          <w:szCs w:val="24"/>
        </w:rPr>
        <w:t xml:space="preserve">İbn Tağriberdî, </w:t>
      </w:r>
      <w:r w:rsidRPr="00A122DF">
        <w:rPr>
          <w:b/>
          <w:bCs/>
          <w:i/>
          <w:iCs/>
          <w:sz w:val="24"/>
          <w:szCs w:val="24"/>
        </w:rPr>
        <w:t>en-Nucumu’z-Zâhira fî Muluk Mısri ve’l-Kahire,</w:t>
      </w:r>
      <w:r w:rsidRPr="00A122DF">
        <w:rPr>
          <w:sz w:val="24"/>
          <w:szCs w:val="24"/>
        </w:rPr>
        <w:t xml:space="preserve"> Kahire, trs, </w:t>
      </w:r>
    </w:p>
    <w:p w:rsidR="001866BA" w:rsidRPr="00A122DF" w:rsidRDefault="001866BA" w:rsidP="008957E5">
      <w:pPr>
        <w:pStyle w:val="DipnotMetni"/>
        <w:spacing w:line="360" w:lineRule="auto"/>
        <w:jc w:val="both"/>
        <w:rPr>
          <w:sz w:val="24"/>
          <w:szCs w:val="24"/>
        </w:rPr>
      </w:pPr>
      <w:r w:rsidRPr="00A122DF">
        <w:rPr>
          <w:sz w:val="24"/>
          <w:szCs w:val="24"/>
        </w:rPr>
        <w:t xml:space="preserve">El-Ğalî, Ebû Kasım, </w:t>
      </w:r>
      <w:r w:rsidRPr="00A122DF">
        <w:rPr>
          <w:b/>
          <w:i/>
          <w:sz w:val="24"/>
          <w:szCs w:val="24"/>
        </w:rPr>
        <w:t>Ebû Mansur el-Mâturidî Hayatuhu ve Arâuhu</w:t>
      </w:r>
      <w:r w:rsidRPr="00A122DF">
        <w:rPr>
          <w:sz w:val="24"/>
          <w:szCs w:val="24"/>
        </w:rPr>
        <w:t>, Beyrut, 2000</w:t>
      </w:r>
      <w:r w:rsidR="000907D0">
        <w:rPr>
          <w:sz w:val="24"/>
          <w:szCs w:val="24"/>
        </w:rPr>
        <w:t>.</w:t>
      </w:r>
    </w:p>
    <w:p w:rsidR="008957E5" w:rsidRDefault="00A122DF" w:rsidP="008957E5">
      <w:pPr>
        <w:pStyle w:val="DipnotMetni"/>
        <w:tabs>
          <w:tab w:val="left" w:pos="720"/>
        </w:tabs>
        <w:spacing w:line="360" w:lineRule="auto"/>
        <w:jc w:val="both"/>
        <w:rPr>
          <w:sz w:val="24"/>
          <w:szCs w:val="24"/>
        </w:rPr>
      </w:pPr>
      <w:r w:rsidRPr="00A122DF">
        <w:rPr>
          <w:sz w:val="24"/>
          <w:szCs w:val="24"/>
        </w:rPr>
        <w:t>Özen, Şükrü, “İmam Ebû Mansur el-Mâtûrîdi’nin Fıkıh Usulünü İnşâsı”,</w:t>
      </w:r>
      <w:r w:rsidRPr="00A122DF">
        <w:rPr>
          <w:b/>
          <w:i/>
          <w:sz w:val="24"/>
          <w:szCs w:val="24"/>
        </w:rPr>
        <w:t xml:space="preserve"> İmam Mâtûrîdi ve </w:t>
      </w:r>
      <w:r w:rsidR="001866BA" w:rsidRPr="00A122DF">
        <w:rPr>
          <w:sz w:val="24"/>
          <w:szCs w:val="24"/>
        </w:rPr>
        <w:t>Özcan, Hanifi, “Türk Din Anlayışı: Mâturîdîlik”,</w:t>
      </w:r>
      <w:r w:rsidR="001866BA" w:rsidRPr="00A122DF">
        <w:rPr>
          <w:b/>
          <w:i/>
          <w:sz w:val="24"/>
          <w:szCs w:val="24"/>
        </w:rPr>
        <w:t xml:space="preserve"> </w:t>
      </w:r>
      <w:r w:rsidR="001866BA" w:rsidRPr="00A122DF">
        <w:rPr>
          <w:b/>
          <w:bCs/>
          <w:i/>
          <w:sz w:val="24"/>
          <w:szCs w:val="24"/>
        </w:rPr>
        <w:t>İmam Mâtûrîdi ve Mâturîdîlik</w:t>
      </w:r>
      <w:r w:rsidR="001866BA" w:rsidRPr="00A122DF">
        <w:rPr>
          <w:sz w:val="24"/>
          <w:szCs w:val="24"/>
        </w:rPr>
        <w:t>, Haz: Sönmez Kutlu, Kitabiyyat, Ankara, 2003</w:t>
      </w:r>
      <w:r w:rsidR="008957E5">
        <w:rPr>
          <w:sz w:val="24"/>
          <w:szCs w:val="24"/>
        </w:rPr>
        <w:t>.</w:t>
      </w:r>
    </w:p>
    <w:p w:rsidR="00A122DF" w:rsidRPr="00A122DF" w:rsidRDefault="00A122DF" w:rsidP="008957E5">
      <w:pPr>
        <w:pStyle w:val="DipnotMetni"/>
        <w:spacing w:line="360" w:lineRule="auto"/>
        <w:ind w:left="180" w:hanging="180"/>
        <w:jc w:val="both"/>
        <w:rPr>
          <w:sz w:val="24"/>
          <w:szCs w:val="24"/>
        </w:rPr>
      </w:pPr>
      <w:r w:rsidRPr="00A122DF">
        <w:rPr>
          <w:sz w:val="24"/>
          <w:szCs w:val="24"/>
        </w:rPr>
        <w:t xml:space="preserve">Kutlu, </w:t>
      </w:r>
      <w:r w:rsidR="008957E5">
        <w:rPr>
          <w:sz w:val="24"/>
          <w:szCs w:val="24"/>
        </w:rPr>
        <w:t xml:space="preserve">Sönmez, </w:t>
      </w:r>
      <w:r w:rsidRPr="00A122DF">
        <w:rPr>
          <w:b/>
          <w:i/>
          <w:sz w:val="24"/>
          <w:szCs w:val="24"/>
        </w:rPr>
        <w:t>Türklerin İslamlaşma Sürecinde Mürcie ve Tesirleri</w:t>
      </w:r>
      <w:r w:rsidRPr="00A122DF">
        <w:rPr>
          <w:sz w:val="24"/>
          <w:szCs w:val="24"/>
        </w:rPr>
        <w:t xml:space="preserve">, </w:t>
      </w:r>
      <w:r>
        <w:rPr>
          <w:sz w:val="24"/>
          <w:szCs w:val="24"/>
        </w:rPr>
        <w:t>Ankara, 2002.</w:t>
      </w:r>
    </w:p>
    <w:p w:rsidR="008957E5" w:rsidRDefault="001866BA" w:rsidP="008957E5">
      <w:pPr>
        <w:pStyle w:val="DipnotMetni"/>
        <w:tabs>
          <w:tab w:val="left" w:pos="720"/>
        </w:tabs>
        <w:spacing w:line="360" w:lineRule="auto"/>
        <w:jc w:val="both"/>
        <w:rPr>
          <w:bCs/>
          <w:iCs/>
          <w:sz w:val="24"/>
          <w:szCs w:val="24"/>
        </w:rPr>
      </w:pPr>
      <w:r w:rsidRPr="00A122DF">
        <w:rPr>
          <w:sz w:val="24"/>
          <w:szCs w:val="24"/>
        </w:rPr>
        <w:t xml:space="preserve">Madelung, Wilferd, “Mâtûrîdilik’in Yayılışı ve Türkler”, </w:t>
      </w:r>
      <w:r w:rsidRPr="00A122DF">
        <w:rPr>
          <w:b/>
          <w:i/>
          <w:sz w:val="24"/>
          <w:szCs w:val="24"/>
        </w:rPr>
        <w:t>İmam Mâturîdî ve Mâturîdîlik</w:t>
      </w:r>
      <w:r w:rsidRPr="00A122DF">
        <w:rPr>
          <w:sz w:val="24"/>
          <w:szCs w:val="24"/>
        </w:rPr>
        <w:t xml:space="preserve">, Ed: Sönmez Kutlu, </w:t>
      </w:r>
      <w:r w:rsidRPr="00A122DF">
        <w:rPr>
          <w:bCs/>
          <w:iCs/>
          <w:sz w:val="24"/>
          <w:szCs w:val="24"/>
        </w:rPr>
        <w:t>Kitâbiyyat, Ankara, 2003</w:t>
      </w:r>
      <w:r w:rsidR="008957E5">
        <w:rPr>
          <w:bCs/>
          <w:iCs/>
          <w:sz w:val="24"/>
          <w:szCs w:val="24"/>
        </w:rPr>
        <w:t>.</w:t>
      </w:r>
    </w:p>
    <w:p w:rsidR="00A122DF" w:rsidRPr="00A122DF" w:rsidRDefault="001866BA" w:rsidP="008957E5">
      <w:pPr>
        <w:pStyle w:val="DipnotMetni"/>
        <w:tabs>
          <w:tab w:val="left" w:pos="720"/>
        </w:tabs>
        <w:spacing w:line="360" w:lineRule="auto"/>
        <w:ind w:right="-125"/>
        <w:jc w:val="both"/>
        <w:rPr>
          <w:sz w:val="24"/>
          <w:szCs w:val="24"/>
        </w:rPr>
      </w:pPr>
      <w:r w:rsidRPr="00A122DF">
        <w:rPr>
          <w:sz w:val="24"/>
          <w:szCs w:val="24"/>
        </w:rPr>
        <w:t xml:space="preserve">Acimamatov, Zaylabidin, </w:t>
      </w:r>
      <w:r w:rsidRPr="00A122DF">
        <w:rPr>
          <w:b/>
          <w:bCs/>
          <w:i/>
          <w:iCs/>
          <w:sz w:val="24"/>
          <w:szCs w:val="24"/>
        </w:rPr>
        <w:t>Ebû Hanife Ve Fergana Vadisindeki Etkisi</w:t>
      </w:r>
      <w:r w:rsidRPr="00A122DF">
        <w:rPr>
          <w:sz w:val="24"/>
          <w:szCs w:val="24"/>
        </w:rPr>
        <w:t>, AÜSBE, Doktora Tezi, Ankara, 2005</w:t>
      </w:r>
      <w:r w:rsidR="00A122DF" w:rsidRPr="00A122DF">
        <w:rPr>
          <w:sz w:val="24"/>
          <w:szCs w:val="24"/>
        </w:rPr>
        <w:t>.</w:t>
      </w:r>
    </w:p>
    <w:p w:rsidR="00A122DF" w:rsidRPr="00A122DF" w:rsidRDefault="00A122DF" w:rsidP="008957E5">
      <w:pPr>
        <w:pStyle w:val="DipnotMetni"/>
        <w:tabs>
          <w:tab w:val="left" w:pos="720"/>
        </w:tabs>
        <w:spacing w:line="360" w:lineRule="auto"/>
        <w:ind w:left="180" w:hanging="180"/>
        <w:jc w:val="both"/>
        <w:rPr>
          <w:sz w:val="24"/>
          <w:szCs w:val="24"/>
        </w:rPr>
      </w:pPr>
    </w:p>
    <w:sectPr w:rsidR="00A122DF" w:rsidRPr="00A122DF" w:rsidSect="00EE052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9A0" w:rsidRDefault="00B219A0" w:rsidP="00C15C8A">
      <w:pPr>
        <w:spacing w:after="0" w:line="240" w:lineRule="auto"/>
      </w:pPr>
      <w:r>
        <w:separator/>
      </w:r>
    </w:p>
  </w:endnote>
  <w:endnote w:type="continuationSeparator" w:id="0">
    <w:p w:rsidR="00B219A0" w:rsidRDefault="00B219A0" w:rsidP="00C1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DF4" w:rsidRDefault="00B219A0" w:rsidP="00E93DA6">
    <w:pPr>
      <w:pStyle w:val="Altbilgi"/>
      <w:framePr w:wrap="around" w:vAnchor="text" w:hAnchor="margin" w:xAlign="right" w:y="1"/>
      <w:rPr>
        <w:rStyle w:val="SayfaNumaras"/>
      </w:rPr>
    </w:pPr>
  </w:p>
  <w:p w:rsidR="006F3DF4" w:rsidRDefault="00B219A0" w:rsidP="009E2A2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9A0" w:rsidRDefault="00B219A0" w:rsidP="00C15C8A">
      <w:pPr>
        <w:spacing w:after="0" w:line="240" w:lineRule="auto"/>
      </w:pPr>
      <w:r>
        <w:separator/>
      </w:r>
    </w:p>
  </w:footnote>
  <w:footnote w:type="continuationSeparator" w:id="0">
    <w:p w:rsidR="00B219A0" w:rsidRDefault="00B219A0" w:rsidP="00C15C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F62F7B"/>
    <w:rsid w:val="000008AC"/>
    <w:rsid w:val="000907D0"/>
    <w:rsid w:val="000914A2"/>
    <w:rsid w:val="001305C8"/>
    <w:rsid w:val="001866BA"/>
    <w:rsid w:val="00226C54"/>
    <w:rsid w:val="002A1E7B"/>
    <w:rsid w:val="003707C1"/>
    <w:rsid w:val="00380773"/>
    <w:rsid w:val="0039360A"/>
    <w:rsid w:val="00396B73"/>
    <w:rsid w:val="003E3133"/>
    <w:rsid w:val="004E7A2B"/>
    <w:rsid w:val="005028C8"/>
    <w:rsid w:val="00505D2B"/>
    <w:rsid w:val="005908A2"/>
    <w:rsid w:val="00591E36"/>
    <w:rsid w:val="006C4804"/>
    <w:rsid w:val="006E6EDF"/>
    <w:rsid w:val="008957E5"/>
    <w:rsid w:val="00A122DF"/>
    <w:rsid w:val="00A46A60"/>
    <w:rsid w:val="00A82277"/>
    <w:rsid w:val="00AA2D79"/>
    <w:rsid w:val="00B219A0"/>
    <w:rsid w:val="00B25EF1"/>
    <w:rsid w:val="00BE742C"/>
    <w:rsid w:val="00C15C8A"/>
    <w:rsid w:val="00C24087"/>
    <w:rsid w:val="00C27CC1"/>
    <w:rsid w:val="00C5271A"/>
    <w:rsid w:val="00CE2668"/>
    <w:rsid w:val="00E13FEE"/>
    <w:rsid w:val="00E42181"/>
    <w:rsid w:val="00EA08F0"/>
    <w:rsid w:val="00EE0528"/>
    <w:rsid w:val="00EF6CB0"/>
    <w:rsid w:val="00F62F7B"/>
    <w:rsid w:val="00F672E0"/>
    <w:rsid w:val="00FB42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F7B"/>
    <w:rPr>
      <w:rFonts w:ascii="Calibri" w:eastAsia="Times New Roman" w:hAnsi="Calibri"/>
      <w:sz w:val="22"/>
      <w:szCs w:val="22"/>
    </w:rPr>
  </w:style>
  <w:style w:type="paragraph" w:styleId="Balk1">
    <w:name w:val="heading 1"/>
    <w:basedOn w:val="Normal"/>
    <w:next w:val="Normal"/>
    <w:link w:val="Balk1Char"/>
    <w:qFormat/>
    <w:rsid w:val="00F62F7B"/>
    <w:pPr>
      <w:keepNext/>
      <w:spacing w:before="240" w:after="60" w:line="240" w:lineRule="auto"/>
      <w:outlineLvl w:val="0"/>
    </w:pPr>
    <w:rPr>
      <w:rFonts w:ascii="Arial" w:hAnsi="Arial" w:cs="Arial"/>
      <w:b/>
      <w:bCs/>
      <w:kern w:val="32"/>
      <w:sz w:val="32"/>
      <w:szCs w:val="32"/>
      <w:lang w:eastAsia="tr-TR"/>
    </w:rPr>
  </w:style>
  <w:style w:type="paragraph" w:styleId="Balk2">
    <w:name w:val="heading 2"/>
    <w:basedOn w:val="Normal"/>
    <w:next w:val="Normal"/>
    <w:link w:val="Balk2Char"/>
    <w:qFormat/>
    <w:rsid w:val="00F62F7B"/>
    <w:pPr>
      <w:keepNext/>
      <w:spacing w:before="240" w:after="60" w:line="240" w:lineRule="auto"/>
      <w:outlineLvl w:val="1"/>
    </w:pPr>
    <w:rPr>
      <w:rFonts w:ascii="Arial" w:hAnsi="Arial" w:cs="Arial"/>
      <w:b/>
      <w:bCs/>
      <w:i/>
      <w:iCs/>
      <w:sz w:val="28"/>
      <w:szCs w:val="28"/>
      <w:lang w:eastAsia="tr-TR"/>
    </w:rPr>
  </w:style>
  <w:style w:type="paragraph" w:styleId="Balk3">
    <w:name w:val="heading 3"/>
    <w:basedOn w:val="Normal"/>
    <w:next w:val="Normal"/>
    <w:link w:val="Balk3Char"/>
    <w:uiPriority w:val="9"/>
    <w:semiHidden/>
    <w:unhideWhenUsed/>
    <w:qFormat/>
    <w:rsid w:val="005908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62F7B"/>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F62F7B"/>
    <w:rPr>
      <w:rFonts w:ascii="Arial" w:eastAsia="Times New Roman" w:hAnsi="Arial" w:cs="Arial"/>
      <w:b/>
      <w:bCs/>
      <w:i/>
      <w:iCs/>
      <w:sz w:val="28"/>
      <w:szCs w:val="28"/>
      <w:lang w:eastAsia="tr-TR"/>
    </w:rPr>
  </w:style>
  <w:style w:type="paragraph" w:styleId="Altbilgi">
    <w:name w:val="footer"/>
    <w:basedOn w:val="Normal"/>
    <w:link w:val="AltbilgiChar"/>
    <w:rsid w:val="00F62F7B"/>
    <w:pPr>
      <w:tabs>
        <w:tab w:val="center" w:pos="4536"/>
        <w:tab w:val="right" w:pos="9072"/>
      </w:tabs>
      <w:spacing w:after="0" w:line="240" w:lineRule="auto"/>
    </w:pPr>
    <w:rPr>
      <w:rFonts w:ascii="Times New Roman" w:hAnsi="Times New Roman"/>
      <w:sz w:val="24"/>
      <w:szCs w:val="24"/>
      <w:lang w:eastAsia="tr-TR"/>
    </w:rPr>
  </w:style>
  <w:style w:type="character" w:customStyle="1" w:styleId="AltbilgiChar">
    <w:name w:val="Altbilgi Char"/>
    <w:basedOn w:val="VarsaylanParagrafYazTipi"/>
    <w:link w:val="Altbilgi"/>
    <w:rsid w:val="00F62F7B"/>
    <w:rPr>
      <w:rFonts w:eastAsia="Times New Roman"/>
      <w:lang w:eastAsia="tr-TR"/>
    </w:rPr>
  </w:style>
  <w:style w:type="character" w:styleId="SayfaNumaras">
    <w:name w:val="page number"/>
    <w:basedOn w:val="VarsaylanParagrafYazTipi"/>
    <w:rsid w:val="00F62F7B"/>
  </w:style>
  <w:style w:type="character" w:customStyle="1" w:styleId="Balk3Char">
    <w:name w:val="Başlık 3 Char"/>
    <w:basedOn w:val="VarsaylanParagrafYazTipi"/>
    <w:link w:val="Balk3"/>
    <w:uiPriority w:val="9"/>
    <w:semiHidden/>
    <w:rsid w:val="005908A2"/>
    <w:rPr>
      <w:rFonts w:asciiTheme="majorHAnsi" w:eastAsiaTheme="majorEastAsia" w:hAnsiTheme="majorHAnsi" w:cstheme="majorBidi"/>
      <w:b/>
      <w:bCs/>
      <w:color w:val="4F81BD" w:themeColor="accent1"/>
      <w:sz w:val="22"/>
      <w:szCs w:val="22"/>
    </w:rPr>
  </w:style>
  <w:style w:type="paragraph" w:styleId="DipnotMetni">
    <w:name w:val="footnote text"/>
    <w:basedOn w:val="Normal"/>
    <w:link w:val="DipnotMetniChar"/>
    <w:semiHidden/>
    <w:rsid w:val="005908A2"/>
    <w:pPr>
      <w:spacing w:after="0" w:line="240" w:lineRule="auto"/>
    </w:pPr>
    <w:rPr>
      <w:rFonts w:ascii="Times New Roman" w:hAnsi="Times New Roman"/>
      <w:sz w:val="20"/>
      <w:szCs w:val="20"/>
      <w:lang w:eastAsia="tr-TR"/>
    </w:rPr>
  </w:style>
  <w:style w:type="character" w:customStyle="1" w:styleId="DipnotMetniChar">
    <w:name w:val="Dipnot Metni Char"/>
    <w:basedOn w:val="VarsaylanParagrafYazTipi"/>
    <w:link w:val="DipnotMetni"/>
    <w:semiHidden/>
    <w:rsid w:val="005908A2"/>
    <w:rPr>
      <w:rFonts w:eastAsia="Times New Roman"/>
      <w:sz w:val="20"/>
      <w:szCs w:val="20"/>
      <w:lang w:eastAsia="tr-TR"/>
    </w:rPr>
  </w:style>
  <w:style w:type="character" w:styleId="DipnotBavurusu">
    <w:name w:val="footnote reference"/>
    <w:basedOn w:val="VarsaylanParagrafYazTipi"/>
    <w:semiHidden/>
    <w:rsid w:val="005908A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1523</Words>
  <Characters>8685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15</cp:revision>
  <dcterms:created xsi:type="dcterms:W3CDTF">2009-06-21T05:30:00Z</dcterms:created>
  <dcterms:modified xsi:type="dcterms:W3CDTF">2009-06-22T09:12:00Z</dcterms:modified>
</cp:coreProperties>
</file>